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85F44">
      <w:pPr>
        <w:spacing w:line="360" w:lineRule="auto"/>
        <w:jc w:val="center"/>
        <w:rPr>
          <w:rFonts w:hint="eastAsia" w:ascii="宋体" w:hAnsi="宋体"/>
          <w:b/>
          <w:bCs/>
          <w:sz w:val="44"/>
          <w:szCs w:val="44"/>
        </w:rPr>
      </w:pPr>
    </w:p>
    <w:p w14:paraId="45F1DE2D">
      <w:pPr>
        <w:spacing w:line="360" w:lineRule="auto"/>
        <w:jc w:val="center"/>
        <w:rPr>
          <w:rFonts w:hint="eastAsia" w:ascii="宋体" w:hAnsi="宋体"/>
          <w:b/>
          <w:bCs/>
          <w:sz w:val="44"/>
          <w:szCs w:val="44"/>
        </w:rPr>
      </w:pPr>
    </w:p>
    <w:p w14:paraId="54288CED">
      <w:pPr>
        <w:spacing w:line="360" w:lineRule="auto"/>
        <w:jc w:val="center"/>
        <w:rPr>
          <w:rFonts w:hint="eastAsia" w:ascii="宋体" w:hAnsi="宋体"/>
          <w:b/>
          <w:bCs/>
          <w:sz w:val="36"/>
          <w:szCs w:val="36"/>
          <w:u w:val="single"/>
        </w:rPr>
      </w:pPr>
      <w:r>
        <w:rPr>
          <w:rFonts w:hint="eastAsia" w:ascii="宋体" w:hAnsi="宋体"/>
          <w:b/>
          <w:bCs/>
          <w:sz w:val="36"/>
          <w:szCs w:val="36"/>
          <w:u w:val="single"/>
        </w:rPr>
        <w:t>重庆应用技术职业学院</w:t>
      </w:r>
    </w:p>
    <w:p w14:paraId="0D10179A">
      <w:pPr>
        <w:spacing w:line="360" w:lineRule="auto"/>
        <w:jc w:val="center"/>
        <w:rPr>
          <w:rFonts w:hint="eastAsia" w:ascii="宋体" w:hAnsi="宋体"/>
          <w:b/>
          <w:sz w:val="36"/>
          <w:szCs w:val="36"/>
        </w:rPr>
      </w:pPr>
      <w:r>
        <w:rPr>
          <w:rFonts w:hint="eastAsia" w:ascii="宋体" w:hAnsi="宋体"/>
          <w:b/>
          <w:sz w:val="36"/>
          <w:szCs w:val="36"/>
          <w:u w:val="single"/>
        </w:rPr>
        <w:t>新增多媒体设备购置</w:t>
      </w:r>
      <w:r>
        <w:rPr>
          <w:rFonts w:hint="eastAsia" w:ascii="宋体" w:hAnsi="宋体"/>
          <w:b/>
          <w:sz w:val="36"/>
          <w:szCs w:val="36"/>
        </w:rPr>
        <w:t>项目</w:t>
      </w:r>
    </w:p>
    <w:p w14:paraId="7EF39E3D">
      <w:pPr>
        <w:spacing w:line="360" w:lineRule="auto"/>
        <w:jc w:val="center"/>
        <w:rPr>
          <w:rFonts w:hint="eastAsia" w:ascii="宋体" w:hAnsi="宋体"/>
          <w:b/>
          <w:bCs/>
          <w:sz w:val="36"/>
          <w:szCs w:val="36"/>
        </w:rPr>
      </w:pPr>
      <w:r>
        <w:rPr>
          <w:rFonts w:hint="eastAsia" w:ascii="宋体" w:hAnsi="宋体"/>
          <w:b/>
          <w:sz w:val="36"/>
          <w:szCs w:val="36"/>
        </w:rPr>
        <w:t>竞争性谈判文件</w:t>
      </w:r>
    </w:p>
    <w:p w14:paraId="0E946990">
      <w:pPr>
        <w:spacing w:line="360" w:lineRule="auto"/>
        <w:jc w:val="center"/>
        <w:rPr>
          <w:rFonts w:hint="eastAsia" w:ascii="宋体" w:hAnsi="宋体"/>
          <w:b/>
          <w:sz w:val="32"/>
          <w:szCs w:val="32"/>
        </w:rPr>
      </w:pPr>
    </w:p>
    <w:p w14:paraId="6B93FECE">
      <w:pPr>
        <w:spacing w:line="360" w:lineRule="auto"/>
        <w:ind w:left="481" w:leftChars="229" w:firstLine="72" w:firstLineChars="20"/>
        <w:jc w:val="center"/>
        <w:rPr>
          <w:rFonts w:hint="eastAsia" w:ascii="宋体" w:hAnsi="宋体"/>
          <w:b/>
          <w:spacing w:val="20"/>
          <w:sz w:val="32"/>
          <w:szCs w:val="32"/>
        </w:rPr>
      </w:pPr>
    </w:p>
    <w:p w14:paraId="0207D906">
      <w:pPr>
        <w:spacing w:line="360" w:lineRule="auto"/>
        <w:ind w:left="481" w:leftChars="229" w:firstLine="72" w:firstLineChars="20"/>
        <w:jc w:val="center"/>
        <w:rPr>
          <w:rFonts w:hint="eastAsia" w:ascii="宋体" w:hAnsi="宋体"/>
          <w:b/>
          <w:spacing w:val="20"/>
          <w:sz w:val="32"/>
          <w:szCs w:val="32"/>
        </w:rPr>
      </w:pPr>
    </w:p>
    <w:p w14:paraId="076D82A1">
      <w:pPr>
        <w:spacing w:line="360" w:lineRule="auto"/>
        <w:ind w:left="481" w:leftChars="229" w:firstLine="72" w:firstLineChars="20"/>
        <w:jc w:val="center"/>
        <w:rPr>
          <w:rFonts w:hint="eastAsia" w:ascii="宋体" w:hAnsi="宋体"/>
          <w:b/>
          <w:spacing w:val="20"/>
          <w:sz w:val="32"/>
          <w:szCs w:val="32"/>
        </w:rPr>
      </w:pPr>
    </w:p>
    <w:p w14:paraId="2E0F2B22">
      <w:pPr>
        <w:spacing w:line="360" w:lineRule="auto"/>
        <w:ind w:left="481" w:leftChars="229" w:firstLine="72" w:firstLineChars="20"/>
        <w:jc w:val="center"/>
        <w:rPr>
          <w:rFonts w:hint="eastAsia" w:ascii="宋体" w:hAnsi="宋体"/>
          <w:b/>
          <w:spacing w:val="20"/>
          <w:sz w:val="32"/>
          <w:szCs w:val="32"/>
        </w:rPr>
      </w:pPr>
    </w:p>
    <w:p w14:paraId="7EEF8470">
      <w:pPr>
        <w:spacing w:line="360" w:lineRule="auto"/>
        <w:rPr>
          <w:rFonts w:hint="eastAsia" w:ascii="宋体" w:hAnsi="宋体"/>
          <w:b/>
          <w:spacing w:val="20"/>
          <w:sz w:val="32"/>
          <w:szCs w:val="32"/>
        </w:rPr>
      </w:pPr>
    </w:p>
    <w:p w14:paraId="77D7FF19">
      <w:pPr>
        <w:spacing w:line="360" w:lineRule="auto"/>
        <w:ind w:left="481" w:leftChars="229" w:firstLine="72" w:firstLineChars="20"/>
        <w:jc w:val="center"/>
        <w:rPr>
          <w:rFonts w:hint="eastAsia" w:ascii="宋体" w:hAnsi="宋体"/>
          <w:b/>
          <w:spacing w:val="20"/>
          <w:sz w:val="32"/>
          <w:szCs w:val="32"/>
        </w:rPr>
      </w:pPr>
    </w:p>
    <w:p w14:paraId="7C5244FA">
      <w:pPr>
        <w:spacing w:line="360" w:lineRule="auto"/>
        <w:ind w:left="481" w:leftChars="229" w:firstLine="72" w:firstLineChars="20"/>
        <w:jc w:val="center"/>
        <w:rPr>
          <w:rFonts w:hint="eastAsia" w:ascii="宋体" w:hAnsi="宋体"/>
          <w:b/>
          <w:spacing w:val="20"/>
          <w:sz w:val="32"/>
          <w:szCs w:val="32"/>
        </w:rPr>
      </w:pPr>
      <w:r>
        <w:rPr>
          <w:rFonts w:hint="eastAsia" w:ascii="宋体" w:hAnsi="宋体"/>
          <w:b/>
          <w:spacing w:val="20"/>
          <w:sz w:val="32"/>
          <w:szCs w:val="32"/>
          <w:u w:val="single"/>
        </w:rPr>
        <w:t>重庆应用技术职业学院</w:t>
      </w:r>
      <w:r>
        <w:rPr>
          <w:rFonts w:hint="eastAsia" w:ascii="宋体" w:hAnsi="宋体"/>
          <w:b/>
          <w:spacing w:val="20"/>
          <w:sz w:val="32"/>
          <w:szCs w:val="32"/>
        </w:rPr>
        <w:t>制</w:t>
      </w:r>
    </w:p>
    <w:p w14:paraId="01B9DC56">
      <w:pPr>
        <w:spacing w:line="360" w:lineRule="auto"/>
        <w:jc w:val="center"/>
        <w:rPr>
          <w:rFonts w:hint="eastAsia" w:ascii="宋体" w:hAnsi="宋体"/>
          <w:b/>
          <w:sz w:val="32"/>
          <w:szCs w:val="32"/>
        </w:rPr>
      </w:pPr>
      <w:r>
        <w:rPr>
          <w:rFonts w:ascii="宋体" w:hAnsi="宋体"/>
          <w:b/>
          <w:sz w:val="32"/>
          <w:szCs w:val="32"/>
        </w:rPr>
        <w:t xml:space="preserve">    202</w:t>
      </w:r>
      <w:r>
        <w:rPr>
          <w:rFonts w:hint="eastAsia" w:ascii="宋体" w:hAnsi="宋体"/>
          <w:b/>
          <w:sz w:val="32"/>
          <w:szCs w:val="32"/>
        </w:rPr>
        <w:t>5年</w:t>
      </w:r>
      <w:r>
        <w:rPr>
          <w:rFonts w:ascii="宋体" w:hAnsi="宋体"/>
          <w:b/>
          <w:sz w:val="32"/>
          <w:szCs w:val="32"/>
        </w:rPr>
        <w:t>6</w:t>
      </w:r>
      <w:r>
        <w:rPr>
          <w:rFonts w:hint="eastAsia" w:ascii="宋体" w:hAnsi="宋体"/>
          <w:b/>
          <w:sz w:val="32"/>
          <w:szCs w:val="32"/>
        </w:rPr>
        <w:t>月12日</w:t>
      </w:r>
    </w:p>
    <w:p w14:paraId="1E1F779E">
      <w:pPr>
        <w:spacing w:line="360" w:lineRule="auto"/>
        <w:jc w:val="center"/>
        <w:rPr>
          <w:rFonts w:hint="eastAsia" w:ascii="宋体" w:hAnsi="宋体"/>
          <w:b/>
          <w:sz w:val="28"/>
          <w:szCs w:val="28"/>
        </w:rPr>
      </w:pPr>
    </w:p>
    <w:p w14:paraId="3511BEEB">
      <w:pPr>
        <w:spacing w:line="360" w:lineRule="auto"/>
        <w:jc w:val="center"/>
        <w:rPr>
          <w:rFonts w:hint="eastAsia" w:ascii="宋体" w:hAnsi="宋体"/>
          <w:b/>
          <w:sz w:val="28"/>
          <w:szCs w:val="28"/>
        </w:rPr>
      </w:pPr>
    </w:p>
    <w:p w14:paraId="0F5297B5">
      <w:pPr>
        <w:spacing w:line="360" w:lineRule="auto"/>
        <w:jc w:val="center"/>
        <w:rPr>
          <w:rFonts w:hint="eastAsia" w:ascii="宋体" w:hAnsi="宋体"/>
          <w:b/>
          <w:bCs/>
          <w:sz w:val="32"/>
          <w:szCs w:val="32"/>
        </w:rPr>
      </w:pPr>
      <w:r>
        <w:rPr>
          <w:rFonts w:hint="eastAsia" w:ascii="宋体" w:hAnsi="宋体"/>
          <w:b/>
          <w:bCs/>
          <w:sz w:val="32"/>
          <w:szCs w:val="32"/>
        </w:rPr>
        <w:t>第一部分谈判项目书</w:t>
      </w:r>
    </w:p>
    <w:p w14:paraId="3B9DC5E6">
      <w:pPr>
        <w:spacing w:line="360" w:lineRule="auto"/>
        <w:rPr>
          <w:rFonts w:hint="eastAsia" w:ascii="宋体" w:hAnsi="宋体"/>
          <w:b/>
          <w:bCs/>
          <w:sz w:val="28"/>
          <w:szCs w:val="28"/>
        </w:rPr>
      </w:pPr>
    </w:p>
    <w:p w14:paraId="25B97128">
      <w:pPr>
        <w:spacing w:line="360" w:lineRule="auto"/>
        <w:ind w:firstLine="562" w:firstLineChars="200"/>
        <w:rPr>
          <w:rFonts w:hint="eastAsia" w:ascii="宋体" w:hAnsi="宋体"/>
          <w:b/>
          <w:bCs/>
          <w:sz w:val="28"/>
          <w:szCs w:val="28"/>
        </w:rPr>
      </w:pPr>
      <w:r>
        <w:rPr>
          <w:rFonts w:hint="eastAsia" w:ascii="宋体" w:hAnsi="宋体"/>
          <w:b/>
          <w:bCs/>
          <w:sz w:val="28"/>
          <w:szCs w:val="28"/>
        </w:rPr>
        <w:t>项目名称及编号：</w:t>
      </w:r>
    </w:p>
    <w:p w14:paraId="557E090E">
      <w:pPr>
        <w:ind w:left="565" w:leftChars="269" w:firstLine="274" w:firstLineChars="98"/>
        <w:rPr>
          <w:rFonts w:hint="default" w:ascii="宋体" w:hAnsi="宋体" w:eastAsia="宋体"/>
          <w:b/>
          <w:bCs/>
          <w:sz w:val="28"/>
          <w:szCs w:val="28"/>
          <w:highlight w:val="yellow"/>
          <w:lang w:val="en-US" w:eastAsia="zh-CN"/>
        </w:rPr>
      </w:pPr>
      <w:r>
        <w:rPr>
          <w:rFonts w:hint="eastAsia" w:ascii="宋体" w:hAnsi="宋体"/>
          <w:sz w:val="28"/>
          <w:szCs w:val="28"/>
        </w:rPr>
        <w:t>新增多媒体设备购置</w:t>
      </w:r>
      <w:r>
        <w:rPr>
          <w:rFonts w:ascii="宋体" w:hAnsi="宋体"/>
          <w:sz w:val="28"/>
          <w:szCs w:val="28"/>
        </w:rPr>
        <w:t xml:space="preserve">      </w:t>
      </w:r>
      <w:r>
        <w:rPr>
          <w:rFonts w:ascii="宋体" w:hAnsi="宋体"/>
          <w:b/>
          <w:bCs/>
          <w:sz w:val="28"/>
          <w:szCs w:val="28"/>
        </w:rPr>
        <w:t>202</w:t>
      </w:r>
      <w:r>
        <w:rPr>
          <w:rFonts w:hint="eastAsia" w:ascii="宋体" w:hAnsi="宋体"/>
          <w:b/>
          <w:bCs/>
          <w:sz w:val="28"/>
          <w:szCs w:val="28"/>
        </w:rPr>
        <w:t>5</w:t>
      </w:r>
      <w:r>
        <w:rPr>
          <w:rFonts w:ascii="宋体" w:hAnsi="宋体"/>
          <w:b/>
          <w:bCs/>
          <w:sz w:val="28"/>
          <w:szCs w:val="28"/>
        </w:rPr>
        <w:t>-X0</w:t>
      </w:r>
      <w:r>
        <w:rPr>
          <w:rFonts w:hint="eastAsia" w:ascii="宋体" w:hAnsi="宋体"/>
          <w:b/>
          <w:bCs/>
          <w:sz w:val="28"/>
          <w:szCs w:val="28"/>
          <w:lang w:val="en-US" w:eastAsia="zh-CN"/>
        </w:rPr>
        <w:t>54</w:t>
      </w:r>
    </w:p>
    <w:p w14:paraId="684931C5">
      <w:pPr>
        <w:ind w:left="565"/>
        <w:rPr>
          <w:rFonts w:hint="eastAsia" w:ascii="宋体" w:hAnsi="宋体"/>
          <w:sz w:val="28"/>
          <w:szCs w:val="28"/>
        </w:rPr>
      </w:pPr>
      <w:r>
        <w:rPr>
          <w:rFonts w:hint="eastAsia" w:ascii="宋体" w:hAnsi="宋体"/>
          <w:b/>
          <w:bCs/>
          <w:sz w:val="28"/>
          <w:szCs w:val="28"/>
        </w:rPr>
        <w:t>二、资格要求：</w:t>
      </w:r>
    </w:p>
    <w:p w14:paraId="4498BA63">
      <w:pPr>
        <w:adjustRightInd w:val="0"/>
        <w:snapToGrid w:val="0"/>
        <w:spacing w:line="360" w:lineRule="auto"/>
        <w:ind w:firstLine="560" w:firstLineChars="200"/>
        <w:rPr>
          <w:rFonts w:hint="eastAsia" w:ascii="宋体" w:hAnsi="宋体"/>
          <w:kern w:val="0"/>
          <w:sz w:val="32"/>
          <w:szCs w:val="32"/>
        </w:rPr>
      </w:pPr>
      <w:r>
        <w:rPr>
          <w:rFonts w:hint="eastAsia" w:ascii="宋体" w:hAnsi="宋体"/>
          <w:sz w:val="28"/>
          <w:szCs w:val="28"/>
        </w:rPr>
        <w:t>1.须具有独立法人资格，具有独立承担民事责任的能力，具备合法有效的营业执照并通过年审。</w:t>
      </w:r>
      <w:r>
        <w:rPr>
          <w:rFonts w:hint="eastAsia" w:ascii="宋体" w:hAnsi="宋体"/>
          <w:kern w:val="0"/>
          <w:sz w:val="32"/>
          <w:szCs w:val="32"/>
        </w:rPr>
        <w:t>经营范围包含销售计算机、软件及辅助设备、电子产品等。</w:t>
      </w:r>
    </w:p>
    <w:p w14:paraId="56DCF56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2.拥有固定的经营场所或售后服务常驻机构。</w:t>
      </w:r>
    </w:p>
    <w:p w14:paraId="492CEF20">
      <w:pPr>
        <w:adjustRightInd w:val="0"/>
        <w:snapToGrid w:val="0"/>
        <w:spacing w:line="360" w:lineRule="auto"/>
        <w:ind w:firstLine="565" w:firstLineChars="202"/>
        <w:rPr>
          <w:rFonts w:hint="eastAsia" w:ascii="宋体" w:hAnsi="宋体"/>
          <w:sz w:val="28"/>
          <w:szCs w:val="28"/>
        </w:rPr>
      </w:pPr>
      <w:r>
        <w:rPr>
          <w:rFonts w:hint="eastAsia" w:ascii="宋体" w:hAnsi="宋体"/>
          <w:sz w:val="28"/>
          <w:szCs w:val="28"/>
        </w:rPr>
        <w:t>3.具有良好的商业信誉、健全的财务会计制度和完善的售后服务体系。</w:t>
      </w:r>
    </w:p>
    <w:p w14:paraId="7194075D">
      <w:pPr>
        <w:adjustRightInd w:val="0"/>
        <w:snapToGrid w:val="0"/>
        <w:spacing w:line="360" w:lineRule="auto"/>
        <w:ind w:firstLine="565" w:firstLineChars="202"/>
        <w:rPr>
          <w:rFonts w:hint="eastAsia" w:ascii="宋体" w:hAnsi="宋体"/>
          <w:sz w:val="28"/>
          <w:szCs w:val="28"/>
        </w:rPr>
      </w:pPr>
      <w:r>
        <w:rPr>
          <w:rFonts w:hint="eastAsia" w:ascii="宋体" w:hAnsi="宋体"/>
          <w:sz w:val="28"/>
          <w:szCs w:val="28"/>
        </w:rPr>
        <w:t>4.确保能够提供符合要求的合格产品，有稳定、强有力的技术维护队伍，能够提供及时、良好的售后服务。</w:t>
      </w:r>
    </w:p>
    <w:p w14:paraId="6CFCAB03">
      <w:pPr>
        <w:adjustRightInd w:val="0"/>
        <w:snapToGrid w:val="0"/>
        <w:spacing w:line="360" w:lineRule="auto"/>
        <w:ind w:firstLine="565" w:firstLineChars="202"/>
        <w:rPr>
          <w:rFonts w:hint="eastAsia" w:ascii="宋体" w:hAnsi="宋体"/>
          <w:sz w:val="28"/>
          <w:szCs w:val="28"/>
        </w:rPr>
      </w:pPr>
      <w:r>
        <w:rPr>
          <w:rFonts w:hint="eastAsia" w:ascii="宋体" w:hAnsi="宋体"/>
          <w:sz w:val="28"/>
          <w:szCs w:val="28"/>
        </w:rPr>
        <w:t>5.近三年内无行政处罚及重大违法违规记录。</w:t>
      </w:r>
    </w:p>
    <w:p w14:paraId="75C285B0">
      <w:pPr>
        <w:spacing w:line="360" w:lineRule="auto"/>
        <w:ind w:firstLine="565" w:firstLineChars="201"/>
        <w:rPr>
          <w:rFonts w:hint="eastAsia" w:ascii="宋体" w:hAnsi="宋体"/>
          <w:b/>
          <w:bCs/>
          <w:sz w:val="28"/>
          <w:szCs w:val="28"/>
        </w:rPr>
      </w:pPr>
      <w:r>
        <w:rPr>
          <w:rFonts w:hint="eastAsia" w:ascii="宋体" w:hAnsi="宋体"/>
          <w:b/>
          <w:bCs/>
          <w:sz w:val="28"/>
          <w:szCs w:val="28"/>
        </w:rPr>
        <w:t>三、产品质量及服务要求：</w:t>
      </w:r>
    </w:p>
    <w:p w14:paraId="2A95958F">
      <w:pPr>
        <w:ind w:firstLine="565" w:firstLineChars="202"/>
        <w:rPr>
          <w:rFonts w:hint="eastAsia" w:ascii="宋体" w:hAnsi="宋体"/>
          <w:sz w:val="28"/>
          <w:szCs w:val="28"/>
        </w:rPr>
      </w:pPr>
      <w:r>
        <w:rPr>
          <w:rFonts w:ascii="宋体" w:hAnsi="宋体"/>
          <w:sz w:val="28"/>
          <w:szCs w:val="28"/>
        </w:rPr>
        <w:t>1</w:t>
      </w:r>
      <w:r>
        <w:rPr>
          <w:rFonts w:hint="eastAsia" w:ascii="宋体" w:hAnsi="宋体"/>
          <w:sz w:val="28"/>
          <w:szCs w:val="28"/>
        </w:rPr>
        <w:t>.所有产品必须符合国家相关法律法规要求。</w:t>
      </w:r>
    </w:p>
    <w:p w14:paraId="66D793C7">
      <w:pPr>
        <w:ind w:firstLine="565" w:firstLineChars="202"/>
        <w:rPr>
          <w:rFonts w:hint="eastAsia" w:ascii="宋体" w:hAnsi="宋体"/>
          <w:sz w:val="28"/>
          <w:szCs w:val="28"/>
        </w:rPr>
      </w:pPr>
      <w:r>
        <w:rPr>
          <w:rFonts w:ascii="宋体" w:hAnsi="宋体"/>
          <w:sz w:val="28"/>
          <w:szCs w:val="28"/>
        </w:rPr>
        <w:t>2</w:t>
      </w:r>
      <w:r>
        <w:rPr>
          <w:rFonts w:hint="eastAsia" w:ascii="宋体" w:hAnsi="宋体"/>
          <w:sz w:val="28"/>
          <w:szCs w:val="28"/>
        </w:rPr>
        <w:t>.保质期内发生的质量问题由供货商免费负责解决。</w:t>
      </w:r>
    </w:p>
    <w:p w14:paraId="31BECBFF">
      <w:pPr>
        <w:ind w:firstLine="565" w:firstLineChars="202"/>
        <w:rPr>
          <w:rFonts w:hint="eastAsia" w:ascii="宋体" w:hAnsi="宋体"/>
          <w:sz w:val="28"/>
          <w:szCs w:val="28"/>
        </w:rPr>
      </w:pPr>
      <w:r>
        <w:rPr>
          <w:rFonts w:hint="eastAsia" w:ascii="宋体" w:hAnsi="宋体"/>
          <w:sz w:val="28"/>
          <w:szCs w:val="28"/>
        </w:rPr>
        <w:t>3.供应商须在竞谈书中单独提供一份切实可行的售后服务承诺书。</w:t>
      </w:r>
    </w:p>
    <w:p w14:paraId="4EA930D2">
      <w:pPr>
        <w:ind w:firstLine="565" w:firstLineChars="202"/>
        <w:rPr>
          <w:rFonts w:hint="eastAsia" w:ascii="宋体" w:hAnsi="宋体"/>
          <w:sz w:val="28"/>
          <w:szCs w:val="28"/>
        </w:rPr>
      </w:pPr>
      <w:r>
        <w:rPr>
          <w:rFonts w:hint="eastAsia" w:ascii="宋体" w:hAnsi="宋体"/>
          <w:sz w:val="28"/>
          <w:szCs w:val="28"/>
        </w:rPr>
        <w:t>4.竞谈文件要注明工期及质保时间，售后服务响应时间。</w:t>
      </w:r>
    </w:p>
    <w:p w14:paraId="432CB5D0">
      <w:pPr>
        <w:ind w:firstLine="565" w:firstLineChars="202"/>
        <w:rPr>
          <w:rFonts w:hint="eastAsia" w:ascii="宋体" w:hAnsi="宋体"/>
          <w:sz w:val="28"/>
          <w:szCs w:val="28"/>
        </w:rPr>
      </w:pPr>
      <w:r>
        <w:rPr>
          <w:rFonts w:hint="eastAsia" w:ascii="宋体" w:hAnsi="宋体"/>
          <w:sz w:val="28"/>
          <w:szCs w:val="28"/>
        </w:rPr>
        <w:t>5.竞谈文件一式肆份，壹正叁副。</w:t>
      </w:r>
    </w:p>
    <w:p w14:paraId="5178D51F">
      <w:pPr>
        <w:ind w:firstLine="565" w:firstLineChars="202"/>
        <w:rPr>
          <w:rFonts w:hint="eastAsia" w:ascii="宋体" w:hAnsi="宋体"/>
          <w:b/>
          <w:bCs/>
          <w:sz w:val="28"/>
          <w:szCs w:val="28"/>
        </w:rPr>
      </w:pPr>
      <w:r>
        <w:rPr>
          <w:rFonts w:hint="eastAsia" w:ascii="宋体" w:hAnsi="宋体"/>
          <w:sz w:val="28"/>
          <w:szCs w:val="28"/>
        </w:rPr>
        <w:br w:type="page"/>
      </w:r>
      <w:r>
        <w:rPr>
          <w:rFonts w:hint="eastAsia" w:ascii="宋体" w:hAnsi="宋体"/>
          <w:b/>
          <w:bCs/>
          <w:sz w:val="28"/>
          <w:szCs w:val="28"/>
        </w:rPr>
        <w:t>四、设备名称、数量及参数要求：</w:t>
      </w:r>
    </w:p>
    <w:p w14:paraId="09E85AE1">
      <w:pPr>
        <w:rPr>
          <w:rFonts w:hint="eastAsia" w:ascii="宋体" w:hAnsi="宋体"/>
          <w:b/>
          <w:bCs/>
          <w:sz w:val="28"/>
          <w:szCs w:val="28"/>
        </w:rPr>
      </w:pPr>
      <w:r>
        <w:rPr>
          <w:rFonts w:hint="eastAsia" w:ascii="宋体" w:hAnsi="宋体"/>
          <w:b/>
          <w:bCs/>
          <w:sz w:val="28"/>
          <w:szCs w:val="28"/>
        </w:rPr>
        <w:t>阶梯教室：</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2000"/>
        <w:gridCol w:w="1042"/>
        <w:gridCol w:w="1042"/>
        <w:gridCol w:w="5527"/>
        <w:gridCol w:w="1030"/>
        <w:gridCol w:w="1030"/>
        <w:gridCol w:w="1030"/>
        <w:gridCol w:w="1030"/>
        <w:gridCol w:w="1152"/>
      </w:tblGrid>
      <w:tr w14:paraId="0119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01CE5D5A">
            <w:r>
              <w:rPr>
                <w:rFonts w:hint="eastAsia"/>
              </w:rPr>
              <w:t>序号</w:t>
            </w:r>
          </w:p>
        </w:tc>
        <w:tc>
          <w:tcPr>
            <w:tcW w:w="3120" w:type="dxa"/>
            <w:noWrap/>
          </w:tcPr>
          <w:p w14:paraId="64DFFD24">
            <w:r>
              <w:rPr>
                <w:rFonts w:hint="eastAsia"/>
              </w:rPr>
              <w:t>名称</w:t>
            </w:r>
          </w:p>
        </w:tc>
        <w:tc>
          <w:tcPr>
            <w:tcW w:w="1560" w:type="dxa"/>
            <w:noWrap/>
          </w:tcPr>
          <w:p w14:paraId="7FFF37CD">
            <w:r>
              <w:rPr>
                <w:rFonts w:hint="eastAsia"/>
              </w:rPr>
              <w:t>品牌</w:t>
            </w:r>
          </w:p>
        </w:tc>
        <w:tc>
          <w:tcPr>
            <w:tcW w:w="1560" w:type="dxa"/>
            <w:noWrap/>
          </w:tcPr>
          <w:p w14:paraId="7D0CAFA0">
            <w:r>
              <w:rPr>
                <w:rFonts w:hint="eastAsia"/>
              </w:rPr>
              <w:t>型号</w:t>
            </w:r>
          </w:p>
        </w:tc>
        <w:tc>
          <w:tcPr>
            <w:tcW w:w="8860" w:type="dxa"/>
            <w:noWrap/>
          </w:tcPr>
          <w:p w14:paraId="6ABA8C93">
            <w:r>
              <w:rPr>
                <w:rFonts w:hint="eastAsia"/>
              </w:rPr>
              <w:t>招标参数</w:t>
            </w:r>
          </w:p>
        </w:tc>
        <w:tc>
          <w:tcPr>
            <w:tcW w:w="1540" w:type="dxa"/>
            <w:noWrap/>
          </w:tcPr>
          <w:p w14:paraId="11AFE28F">
            <w:r>
              <w:rPr>
                <w:rFonts w:hint="eastAsia"/>
              </w:rPr>
              <w:t>单位</w:t>
            </w:r>
          </w:p>
        </w:tc>
        <w:tc>
          <w:tcPr>
            <w:tcW w:w="1540" w:type="dxa"/>
            <w:noWrap/>
          </w:tcPr>
          <w:p w14:paraId="239344CB">
            <w:r>
              <w:rPr>
                <w:rFonts w:hint="eastAsia"/>
              </w:rPr>
              <w:t>数量</w:t>
            </w:r>
          </w:p>
        </w:tc>
        <w:tc>
          <w:tcPr>
            <w:tcW w:w="1540" w:type="dxa"/>
            <w:noWrap/>
          </w:tcPr>
          <w:p w14:paraId="63C2E61A">
            <w:r>
              <w:rPr>
                <w:rFonts w:hint="eastAsia"/>
              </w:rPr>
              <w:t>单 价（元）</w:t>
            </w:r>
          </w:p>
        </w:tc>
        <w:tc>
          <w:tcPr>
            <w:tcW w:w="1540" w:type="dxa"/>
            <w:noWrap/>
          </w:tcPr>
          <w:p w14:paraId="470262CA">
            <w:r>
              <w:rPr>
                <w:rFonts w:hint="eastAsia"/>
              </w:rPr>
              <w:t>小计（元）</w:t>
            </w:r>
          </w:p>
        </w:tc>
        <w:tc>
          <w:tcPr>
            <w:tcW w:w="1740" w:type="dxa"/>
            <w:noWrap/>
          </w:tcPr>
          <w:p w14:paraId="4194B613">
            <w:r>
              <w:rPr>
                <w:rFonts w:hint="eastAsia"/>
              </w:rPr>
              <w:t>备注</w:t>
            </w:r>
          </w:p>
        </w:tc>
      </w:tr>
      <w:tr w14:paraId="2DAD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5752B038">
            <w:r>
              <w:rPr>
                <w:rFonts w:hint="eastAsia"/>
              </w:rPr>
              <w:t>1</w:t>
            </w:r>
          </w:p>
        </w:tc>
        <w:tc>
          <w:tcPr>
            <w:tcW w:w="3120" w:type="dxa"/>
          </w:tcPr>
          <w:p w14:paraId="1A3F3933">
            <w:r>
              <w:rPr>
                <w:rFonts w:hint="eastAsia"/>
              </w:rPr>
              <w:t>智慧校园多媒体</w:t>
            </w:r>
            <w:r>
              <w:rPr>
                <w:rFonts w:hint="eastAsia"/>
              </w:rPr>
              <w:br w:type="textWrapping"/>
            </w:r>
            <w:r>
              <w:rPr>
                <w:rFonts w:hint="eastAsia"/>
              </w:rPr>
              <w:t>融合管理可视化数据平台</w:t>
            </w:r>
            <w:r>
              <w:rPr>
                <w:rFonts w:hint="eastAsia"/>
              </w:rPr>
              <w:br w:type="textWrapping"/>
            </w:r>
            <w:r>
              <w:rPr>
                <w:rFonts w:hint="eastAsia"/>
              </w:rPr>
              <w:t>（平台支持二开定制）</w:t>
            </w:r>
          </w:p>
        </w:tc>
        <w:tc>
          <w:tcPr>
            <w:tcW w:w="1560" w:type="dxa"/>
          </w:tcPr>
          <w:p w14:paraId="06822B34">
            <w:r>
              <w:rPr>
                <w:rFonts w:hint="eastAsia"/>
              </w:rPr>
              <w:t>　</w:t>
            </w:r>
          </w:p>
        </w:tc>
        <w:tc>
          <w:tcPr>
            <w:tcW w:w="1560" w:type="dxa"/>
          </w:tcPr>
          <w:p w14:paraId="4AC01CEB">
            <w:r>
              <w:rPr>
                <w:rFonts w:hint="eastAsia"/>
              </w:rPr>
              <w:t>　</w:t>
            </w:r>
          </w:p>
        </w:tc>
        <w:tc>
          <w:tcPr>
            <w:tcW w:w="8860" w:type="dxa"/>
          </w:tcPr>
          <w:p w14:paraId="47223199">
            <w:r>
              <w:rPr>
                <w:rFonts w:hint="eastAsia"/>
              </w:rPr>
              <w:t>平台用B/S架构，支持适配龙蜥8、麒麟、Ubuntu国产操作系统，本地化部署。数据存储支持Mysql、人大金仓数据库,，提供对数据和文件的存储管理；平台作为智能融合平台具备数据看板、中控设备控制、资产管理、用户管理、运维管理、教学管理、任务管理、麦克风管理、智能班牌系统、资产管理、工单管理、电子时钟系统、考勤管理、数据统计报表、物联网设备管控等功能模块；</w:t>
            </w:r>
            <w:r>
              <w:rPr>
                <w:rFonts w:hint="eastAsia"/>
              </w:rPr>
              <w:br w:type="textWrapping"/>
            </w:r>
            <w:r>
              <w:rPr>
                <w:rFonts w:hint="eastAsia"/>
              </w:rPr>
              <w:t>一、数据看板</w:t>
            </w:r>
            <w:r>
              <w:rPr>
                <w:rFonts w:hint="eastAsia"/>
              </w:rPr>
              <w:br w:type="textWrapping"/>
            </w:r>
            <w:r>
              <w:rPr>
                <w:rFonts w:hint="eastAsia"/>
              </w:rPr>
              <w:t>1.数据看板可根据用户需求自定义数据模块，可按照楼栋分组可视化展示教室总数、当前排课教室数、当前教室实时状态、教室设备故障统计、教室使用率等信息；</w:t>
            </w:r>
            <w:r>
              <w:rPr>
                <w:rFonts w:hint="eastAsia"/>
              </w:rPr>
              <w:br w:type="textWrapping"/>
            </w:r>
            <w:r>
              <w:rPr>
                <w:rFonts w:hint="eastAsia"/>
              </w:rPr>
              <w:t>二、设备控制</w:t>
            </w:r>
            <w:r>
              <w:rPr>
                <w:rFonts w:hint="eastAsia"/>
              </w:rPr>
              <w:br w:type="textWrapping"/>
            </w:r>
            <w:r>
              <w:rPr>
                <w:rFonts w:hint="eastAsia"/>
              </w:rPr>
              <w:t>1.可按照楼栋分组查看教室投影机、中控、电脑、无线麦克风的使用状态；支持以3种不同风格展示教室内容，支持空间内容生成看板。</w:t>
            </w:r>
            <w:r>
              <w:rPr>
                <w:rFonts w:hint="eastAsia"/>
              </w:rPr>
              <w:br w:type="textWrapping"/>
            </w:r>
            <w:r>
              <w:rPr>
                <w:rFonts w:hint="eastAsia"/>
              </w:rPr>
              <w:t>2.可对教室的设备实现远程控制，包括一键上课下课、开关投影机、开关磁控锁、开关电脑、远程接管教学计算机、调节音量、静音、物联设备控制等功能；</w:t>
            </w:r>
            <w:r>
              <w:rPr>
                <w:rFonts w:hint="eastAsia"/>
              </w:rPr>
              <w:br w:type="textWrapping"/>
            </w:r>
            <w:r>
              <w:rPr>
                <w:rFonts w:hint="eastAsia"/>
              </w:rPr>
              <w:t>3.远程管控时，可调取教室的视频画面，具备同屏显示前后摄像头双视频画面及当前教室课件画面的功能；具备远程电脑桌面控制功能；</w:t>
            </w:r>
            <w:r>
              <w:rPr>
                <w:rFonts w:hint="eastAsia"/>
              </w:rPr>
              <w:br w:type="textWrapping"/>
            </w:r>
            <w:r>
              <w:rPr>
                <w:rFonts w:hint="eastAsia"/>
              </w:rPr>
              <w:t>4.具备通过微信小程序或移动 APP 远程对控制终端设备及物联模块进行管理和控制的功能；</w:t>
            </w:r>
            <w:r>
              <w:rPr>
                <w:rFonts w:hint="eastAsia"/>
              </w:rPr>
              <w:br w:type="textWrapping"/>
            </w:r>
            <w:r>
              <w:rPr>
                <w:rFonts w:hint="eastAsia"/>
              </w:rPr>
              <w:t>5.具备微信推送功能，可将教室预约和设备故障信息根据权限推送至管理员微信。</w:t>
            </w:r>
            <w:r>
              <w:rPr>
                <w:rFonts w:hint="eastAsia"/>
              </w:rPr>
              <w:br w:type="textWrapping"/>
            </w:r>
            <w:r>
              <w:rPr>
                <w:rFonts w:hint="eastAsia"/>
              </w:rPr>
              <w:t>三、用户管理</w:t>
            </w:r>
            <w:r>
              <w:rPr>
                <w:rFonts w:hint="eastAsia"/>
              </w:rPr>
              <w:br w:type="textWrapping"/>
            </w:r>
            <w:r>
              <w:rPr>
                <w:rFonts w:hint="eastAsia"/>
              </w:rPr>
              <w:t>1.可创建10000+用户，具备批量导入教师用户的功能；</w:t>
            </w:r>
            <w:r>
              <w:rPr>
                <w:rFonts w:hint="eastAsia"/>
              </w:rPr>
              <w:br w:type="textWrapping"/>
            </w:r>
            <w:r>
              <w:rPr>
                <w:rFonts w:hint="eastAsia"/>
              </w:rPr>
              <w:t>2.具备用户信息（教师姓名、职工号、 IC 卡号、手机号和部门名称等）管理功能；</w:t>
            </w:r>
            <w:r>
              <w:rPr>
                <w:rFonts w:hint="eastAsia"/>
              </w:rPr>
              <w:br w:type="textWrapping"/>
            </w:r>
            <w:r>
              <w:rPr>
                <w:rFonts w:hint="eastAsia"/>
              </w:rPr>
              <w:t xml:space="preserve">3.提供与一卡通系统、教务系统的数据库对接； </w:t>
            </w:r>
            <w:r>
              <w:rPr>
                <w:rFonts w:hint="eastAsia"/>
              </w:rPr>
              <w:br w:type="textWrapping"/>
            </w:r>
            <w:r>
              <w:rPr>
                <w:rFonts w:hint="eastAsia"/>
              </w:rPr>
              <w:t>4.具备启用或禁用 IC 卡或一卡通的功能；</w:t>
            </w:r>
            <w:r>
              <w:rPr>
                <w:rFonts w:hint="eastAsia"/>
              </w:rPr>
              <w:br w:type="textWrapping"/>
            </w:r>
            <w:r>
              <w:rPr>
                <w:rFonts w:hint="eastAsia"/>
              </w:rPr>
              <w:t>四、运维管理</w:t>
            </w:r>
            <w:r>
              <w:rPr>
                <w:rFonts w:hint="eastAsia"/>
              </w:rPr>
              <w:br w:type="textWrapping"/>
            </w:r>
            <w:r>
              <w:rPr>
                <w:rFonts w:hint="eastAsia"/>
              </w:rPr>
              <w:t>1.区分系统运维账号与临时管理账号，系统运维账号管理设备全局设置、任务全局设置、设备升级、网络设置等系统功能，临时管理账号依据权限管理空间、任务、日志、媒体、报表等；</w:t>
            </w:r>
            <w:r>
              <w:rPr>
                <w:rFonts w:hint="eastAsia"/>
              </w:rPr>
              <w:br w:type="textWrapping"/>
            </w:r>
            <w:r>
              <w:rPr>
                <w:rFonts w:hint="eastAsia"/>
              </w:rPr>
              <w:t xml:space="preserve">2.具备 IP 呼叫功能，IP 呼叫模块联动监控可视化对讲，语音电话本地存储； </w:t>
            </w:r>
            <w:r>
              <w:rPr>
                <w:rFonts w:hint="eastAsia"/>
              </w:rPr>
              <w:br w:type="textWrapping"/>
            </w:r>
            <w:r>
              <w:rPr>
                <w:rFonts w:hint="eastAsia"/>
              </w:rPr>
              <w:t>3.消息推送包括设备报警（离线、故障、工单）等；</w:t>
            </w:r>
            <w:r>
              <w:rPr>
                <w:rFonts w:hint="eastAsia"/>
              </w:rPr>
              <w:br w:type="textWrapping"/>
            </w:r>
            <w:r>
              <w:rPr>
                <w:rFonts w:hint="eastAsia"/>
              </w:rPr>
              <w:t>4.具备本地一键报修功能，日志管理记录；</w:t>
            </w:r>
            <w:r>
              <w:rPr>
                <w:rFonts w:hint="eastAsia"/>
              </w:rPr>
              <w:br w:type="textWrapping"/>
            </w:r>
            <w:r>
              <w:rPr>
                <w:rFonts w:hint="eastAsia"/>
              </w:rPr>
              <w:t>5.具备设备配置备份，具备远程调试功能，当中控发生故障并进行设备更换时，更换的新设备无需额外单独调试，仅需在平台一键下发原有配置信息， 即可快速适配更换的主机。</w:t>
            </w:r>
            <w:r>
              <w:rPr>
                <w:rFonts w:hint="eastAsia"/>
              </w:rPr>
              <w:br w:type="textWrapping"/>
            </w:r>
            <w:r>
              <w:rPr>
                <w:rFonts w:hint="eastAsia"/>
              </w:rPr>
              <w:t>6.支持自动运维，系统通过对音频和视频智能比对技术，对音频扩声系统以及投影智慧黑板一体机等显示设备进行自动运维管理，生成运维报告，如发现故障自动生成工单，并把结果推送给管理人员。</w:t>
            </w:r>
            <w:r>
              <w:rPr>
                <w:rFonts w:hint="eastAsia"/>
              </w:rPr>
              <w:br w:type="textWrapping"/>
            </w:r>
            <w:r>
              <w:rPr>
                <w:rFonts w:hint="eastAsia"/>
              </w:rPr>
              <w:t>7.支持工单报修功能，管理员可把生成的报修工单指派到具体人员跟进处理，并把处理结果进行反馈，整个流程可记录可查询可跟踪。</w:t>
            </w:r>
            <w:r>
              <w:rPr>
                <w:rFonts w:hint="eastAsia"/>
              </w:rPr>
              <w:br w:type="textWrapping"/>
            </w:r>
            <w:r>
              <w:rPr>
                <w:rFonts w:hint="eastAsia"/>
              </w:rPr>
              <w:t>五、教学管理</w:t>
            </w:r>
            <w:r>
              <w:rPr>
                <w:rFonts w:hint="eastAsia"/>
              </w:rPr>
              <w:br w:type="textWrapping"/>
            </w:r>
            <w:r>
              <w:rPr>
                <w:rFonts w:hint="eastAsia"/>
              </w:rPr>
              <w:t>1.具备将学校已有的教室课表信息自动导入平台更新的功能；也可通过Excel表格等方式，将教室课表信息导入到平台；</w:t>
            </w:r>
            <w:r>
              <w:rPr>
                <w:rFonts w:hint="eastAsia"/>
              </w:rPr>
              <w:br w:type="textWrapping"/>
            </w:r>
            <w:r>
              <w:rPr>
                <w:rFonts w:hint="eastAsia"/>
              </w:rPr>
              <w:t>2.支持调课管理，允许对定时任务进行统一调课；支持双师课堂的排课管理设置及教室配置；</w:t>
            </w:r>
            <w:r>
              <w:rPr>
                <w:rFonts w:hint="eastAsia"/>
              </w:rPr>
              <w:br w:type="textWrapping"/>
            </w:r>
            <w:r>
              <w:rPr>
                <w:rFonts w:hint="eastAsia"/>
              </w:rPr>
              <w:t>3.支持教室预约管理，对教室预约申请进行审核；支持在线巡课、巡课评价、巡课自定义评语设置；</w:t>
            </w:r>
            <w:r>
              <w:rPr>
                <w:rFonts w:hint="eastAsia"/>
              </w:rPr>
              <w:br w:type="textWrapping"/>
            </w:r>
            <w:r>
              <w:rPr>
                <w:rFonts w:hint="eastAsia"/>
              </w:rPr>
              <w:t>六、任务管理</w:t>
            </w:r>
            <w:r>
              <w:rPr>
                <w:rFonts w:hint="eastAsia"/>
              </w:rPr>
              <w:br w:type="textWrapping"/>
            </w:r>
            <w:r>
              <w:rPr>
                <w:rFonts w:hint="eastAsia"/>
              </w:rPr>
              <w:t>1.具备创建手动/定时设备管理任务的功能；可对控制终端设备及物联模块进行定时集中管理（设备开机、关机，物联模块开电、关电等）；支持音视频广播任务模式/任务以优先级（0-100级）方式调度，优先执行高优先级任务；（提供平台软件功能截图加盖原厂公章）</w:t>
            </w:r>
            <w:r>
              <w:rPr>
                <w:rFonts w:hint="eastAsia"/>
              </w:rPr>
              <w:br w:type="textWrapping"/>
            </w:r>
            <w:r>
              <w:rPr>
                <w:rFonts w:hint="eastAsia"/>
              </w:rPr>
              <w:t>2.具备统一自动巡检功能，在指定时间对教室内的视频传输系统、设备启动情况等进行监测，能够精准检测出教学电脑、视频矩阵、显示设备是否正常，并实时反馈设备故障情况，完成自检后可自动生成自检报告。</w:t>
            </w:r>
            <w:r>
              <w:rPr>
                <w:rFonts w:hint="eastAsia"/>
              </w:rPr>
              <w:br w:type="textWrapping"/>
            </w:r>
            <w:r>
              <w:rPr>
                <w:rFonts w:hint="eastAsia"/>
              </w:rPr>
              <w:t>3.支持电子时钟模式任务，允许创建不同时钟模式（距离考试倒计时天数模式、普通考试模式天气模式），支持电子时钟图文发布功能（提供平台软件功能截图加盖原厂公章）；</w:t>
            </w:r>
            <w:r>
              <w:rPr>
                <w:rFonts w:hint="eastAsia"/>
              </w:rPr>
              <w:br w:type="textWrapping"/>
            </w:r>
            <w:r>
              <w:rPr>
                <w:rFonts w:hint="eastAsia"/>
              </w:rPr>
              <w:t>七、数据统计报表</w:t>
            </w:r>
            <w:r>
              <w:rPr>
                <w:rFonts w:hint="eastAsia"/>
              </w:rPr>
              <w:br w:type="textWrapping"/>
            </w:r>
            <w:r>
              <w:rPr>
                <w:rFonts w:hint="eastAsia"/>
              </w:rPr>
              <w:t>1.系统可实现各种日志按字段、时段查询和搜索， 指定时间日志统计和清除功能，数据定时备份；</w:t>
            </w:r>
            <w:r>
              <w:rPr>
                <w:rFonts w:hint="eastAsia"/>
              </w:rPr>
              <w:br w:type="textWrapping"/>
            </w:r>
            <w:r>
              <w:rPr>
                <w:rFonts w:hint="eastAsia"/>
              </w:rPr>
              <w:t>2.具备统计电教设备、物联设备的使用时长及能耗，提供能耗导出功能；</w:t>
            </w:r>
            <w:r>
              <w:rPr>
                <w:rFonts w:hint="eastAsia"/>
              </w:rPr>
              <w:br w:type="textWrapping"/>
            </w:r>
            <w:r>
              <w:rPr>
                <w:rFonts w:hint="eastAsia"/>
              </w:rPr>
              <w:t>3.具备记录设备运行情况的功能，包括设备投入时期、已用时长、掉线次数 统计、掉线时长统计、硬件故障次数，提供数据导出功能；</w:t>
            </w:r>
            <w:r>
              <w:rPr>
                <w:rFonts w:hint="eastAsia"/>
              </w:rPr>
              <w:br w:type="textWrapping"/>
            </w:r>
            <w:r>
              <w:rPr>
                <w:rFonts w:hint="eastAsia"/>
              </w:rPr>
              <w:t>4.具备统计和展示无线麦克风当前状态、使用人、剩余电量等功能，提供数据导出功能；</w:t>
            </w:r>
            <w:r>
              <w:rPr>
                <w:rFonts w:hint="eastAsia"/>
              </w:rPr>
              <w:br w:type="textWrapping"/>
            </w:r>
            <w:r>
              <w:rPr>
                <w:rFonts w:hint="eastAsia"/>
              </w:rPr>
              <w:t>5.可按日/按月/按年查看用户通过刷卡或扫码方式的开机时长数据，并提供导出功能；</w:t>
            </w:r>
            <w:r>
              <w:rPr>
                <w:rFonts w:hint="eastAsia"/>
              </w:rPr>
              <w:br w:type="textWrapping"/>
            </w:r>
            <w:r>
              <w:rPr>
                <w:rFonts w:hint="eastAsia"/>
              </w:rPr>
              <w:t>八、媒体信号推送</w:t>
            </w:r>
            <w:r>
              <w:rPr>
                <w:rFonts w:hint="eastAsia"/>
              </w:rPr>
              <w:br w:type="textWrapping"/>
            </w:r>
            <w:r>
              <w:rPr>
                <w:rFonts w:hint="eastAsia"/>
              </w:rPr>
              <w:t>1.具备将解码媒体资源库中审核过的音视频文件并推送至多媒体教学融合中控的功能；</w:t>
            </w:r>
            <w:r>
              <w:rPr>
                <w:rFonts w:hint="eastAsia"/>
              </w:rPr>
              <w:br w:type="textWrapping"/>
            </w:r>
            <w:r>
              <w:rPr>
                <w:rFonts w:hint="eastAsia"/>
              </w:rPr>
              <w:t>2.具备将拉取媒体资源库配置的在线视频流定点或分组推送至多媒体教学融合中控的功能；</w:t>
            </w:r>
            <w:r>
              <w:rPr>
                <w:rFonts w:hint="eastAsia"/>
              </w:rPr>
              <w:br w:type="textWrapping"/>
            </w:r>
            <w:r>
              <w:rPr>
                <w:rFonts w:hint="eastAsia"/>
              </w:rPr>
              <w:t>3.具备网页、终端设备等多种直播方式；支持创建定时任务，定时开启教学直播。</w:t>
            </w:r>
            <w:r>
              <w:rPr>
                <w:rFonts w:hint="eastAsia"/>
              </w:rPr>
              <w:br w:type="textWrapping"/>
            </w:r>
            <w:r>
              <w:rPr>
                <w:rFonts w:hint="eastAsia"/>
              </w:rPr>
              <w:t>4.具备信息推送、发布功能， 通过授权可实现对指定教室的显示设备进行信息发布；</w:t>
            </w:r>
            <w:r>
              <w:rPr>
                <w:rFonts w:hint="eastAsia"/>
              </w:rPr>
              <w:br w:type="textWrapping"/>
            </w:r>
            <w:r>
              <w:rPr>
                <w:rFonts w:hint="eastAsia"/>
              </w:rPr>
              <w:t>5.支持通过浏览器进行定点或分组喊话至同品牌广播接收终端，同时可配置喊话背景音乐。</w:t>
            </w:r>
          </w:p>
        </w:tc>
        <w:tc>
          <w:tcPr>
            <w:tcW w:w="1540" w:type="dxa"/>
          </w:tcPr>
          <w:p w14:paraId="05D58657">
            <w:r>
              <w:rPr>
                <w:rFonts w:hint="eastAsia"/>
              </w:rPr>
              <w:t>套</w:t>
            </w:r>
          </w:p>
        </w:tc>
        <w:tc>
          <w:tcPr>
            <w:tcW w:w="1540" w:type="dxa"/>
          </w:tcPr>
          <w:p w14:paraId="6B8F5D38">
            <w:r>
              <w:rPr>
                <w:rFonts w:hint="eastAsia"/>
              </w:rPr>
              <w:t>1</w:t>
            </w:r>
          </w:p>
        </w:tc>
        <w:tc>
          <w:tcPr>
            <w:tcW w:w="1540" w:type="dxa"/>
          </w:tcPr>
          <w:p w14:paraId="75F80E39">
            <w:r>
              <w:rPr>
                <w:rFonts w:hint="eastAsia"/>
              </w:rPr>
              <w:t>　</w:t>
            </w:r>
          </w:p>
        </w:tc>
        <w:tc>
          <w:tcPr>
            <w:tcW w:w="1540" w:type="dxa"/>
          </w:tcPr>
          <w:p w14:paraId="48469BAA">
            <w:r>
              <w:rPr>
                <w:rFonts w:hint="eastAsia"/>
              </w:rPr>
              <w:t>　</w:t>
            </w:r>
          </w:p>
        </w:tc>
        <w:tc>
          <w:tcPr>
            <w:tcW w:w="1740" w:type="dxa"/>
          </w:tcPr>
          <w:p w14:paraId="57CEA571">
            <w:r>
              <w:rPr>
                <w:rFonts w:hint="eastAsia"/>
              </w:rPr>
              <w:t>　</w:t>
            </w:r>
          </w:p>
        </w:tc>
      </w:tr>
      <w:tr w14:paraId="400F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00B7E3DA">
            <w:r>
              <w:rPr>
                <w:rFonts w:hint="eastAsia"/>
              </w:rPr>
              <w:t>2</w:t>
            </w:r>
          </w:p>
        </w:tc>
        <w:tc>
          <w:tcPr>
            <w:tcW w:w="3120" w:type="dxa"/>
          </w:tcPr>
          <w:p w14:paraId="29ACD84C">
            <w:r>
              <w:rPr>
                <w:rFonts w:hint="eastAsia"/>
              </w:rPr>
              <w:t>广播服务器</w:t>
            </w:r>
          </w:p>
        </w:tc>
        <w:tc>
          <w:tcPr>
            <w:tcW w:w="1560" w:type="dxa"/>
          </w:tcPr>
          <w:p w14:paraId="66F294A1">
            <w:r>
              <w:rPr>
                <w:rFonts w:hint="eastAsia"/>
              </w:rPr>
              <w:t>　</w:t>
            </w:r>
          </w:p>
        </w:tc>
        <w:tc>
          <w:tcPr>
            <w:tcW w:w="1560" w:type="dxa"/>
          </w:tcPr>
          <w:p w14:paraId="033CD299">
            <w:r>
              <w:rPr>
                <w:rFonts w:hint="eastAsia"/>
              </w:rPr>
              <w:t>　</w:t>
            </w:r>
          </w:p>
        </w:tc>
        <w:tc>
          <w:tcPr>
            <w:tcW w:w="8860" w:type="dxa"/>
          </w:tcPr>
          <w:p w14:paraId="4F67FB2B">
            <w:r>
              <w:rPr>
                <w:rFonts w:hint="eastAsia"/>
              </w:rPr>
              <w:t>1、机柜式终端，标准1U机架式设计，内置LINUX操作系统。</w:t>
            </w:r>
            <w:r>
              <w:rPr>
                <w:rFonts w:hint="eastAsia"/>
              </w:rPr>
              <w:br w:type="textWrapping"/>
            </w:r>
            <w:r>
              <w:rPr>
                <w:rFonts w:hint="eastAsia"/>
              </w:rPr>
              <w:t>2、集成TFT液晶显示屏，可查看音频、麦克风、联网状态，查看SD卡文件夹、音频信息，可对SD卡内MP3文件进行播放，支持上下翻页、上一曲，下一曲切换，自带16GB SD卡。</w:t>
            </w:r>
            <w:r>
              <w:rPr>
                <w:rFonts w:hint="eastAsia"/>
              </w:rPr>
              <w:br w:type="textWrapping"/>
            </w:r>
            <w:r>
              <w:rPr>
                <w:rFonts w:hint="eastAsia"/>
              </w:rPr>
              <w:t>3、具备10个分区按键，可通过系统平台对各个按键进行分区定义。（提供产品或功能截图，加盖原厂公章证明）</w:t>
            </w:r>
            <w:r>
              <w:rPr>
                <w:rFonts w:hint="eastAsia"/>
              </w:rPr>
              <w:br w:type="textWrapping"/>
            </w:r>
            <w:r>
              <w:rPr>
                <w:rFonts w:hint="eastAsia"/>
              </w:rPr>
              <w:t>4、支持遥控功能（无遮挡情况下遥控范围为200米），配备12键遥控器进行远程遥控点播，可对SD卡内的音乐进行即时暂停、停止、播放等功能。（提供产品或功能截图，加盖原厂公章证明）</w:t>
            </w:r>
            <w:r>
              <w:rPr>
                <w:rFonts w:hint="eastAsia"/>
              </w:rPr>
              <w:br w:type="textWrapping"/>
            </w:r>
            <w:r>
              <w:rPr>
                <w:rFonts w:hint="eastAsia"/>
              </w:rPr>
              <w:t>5、具备音频编码功能，对采集的线性模拟音频或本机SD卡存储的MP3文件进行编码并以全数字方式发送到广播终端。</w:t>
            </w:r>
            <w:r>
              <w:rPr>
                <w:rFonts w:hint="eastAsia"/>
              </w:rPr>
              <w:br w:type="textWrapping"/>
            </w:r>
            <w:r>
              <w:rPr>
                <w:rFonts w:hint="eastAsia"/>
              </w:rPr>
              <w:t>6、支持微信小程序远程操控，实现本地音乐播放，通道开关控制；实现本地播放文件选择，音乐播放与停止。（提供产品或功能截图，加盖原厂公章证明）</w:t>
            </w:r>
            <w:r>
              <w:rPr>
                <w:rFonts w:hint="eastAsia"/>
              </w:rPr>
              <w:br w:type="textWrapping"/>
            </w:r>
            <w:r>
              <w:rPr>
                <w:rFonts w:hint="eastAsia"/>
              </w:rPr>
              <w:t>7、内置WEB配置界面，可配置网络参数、密码修改和设备重启。</w:t>
            </w:r>
          </w:p>
        </w:tc>
        <w:tc>
          <w:tcPr>
            <w:tcW w:w="1540" w:type="dxa"/>
          </w:tcPr>
          <w:p w14:paraId="631B7451">
            <w:r>
              <w:rPr>
                <w:rFonts w:hint="eastAsia"/>
              </w:rPr>
              <w:t>台</w:t>
            </w:r>
          </w:p>
        </w:tc>
        <w:tc>
          <w:tcPr>
            <w:tcW w:w="1540" w:type="dxa"/>
          </w:tcPr>
          <w:p w14:paraId="2F4A3426">
            <w:r>
              <w:rPr>
                <w:rFonts w:hint="eastAsia"/>
              </w:rPr>
              <w:t>1</w:t>
            </w:r>
          </w:p>
        </w:tc>
        <w:tc>
          <w:tcPr>
            <w:tcW w:w="1540" w:type="dxa"/>
          </w:tcPr>
          <w:p w14:paraId="4CBF5EC9">
            <w:r>
              <w:rPr>
                <w:rFonts w:hint="eastAsia"/>
              </w:rPr>
              <w:t>　</w:t>
            </w:r>
          </w:p>
        </w:tc>
        <w:tc>
          <w:tcPr>
            <w:tcW w:w="1540" w:type="dxa"/>
          </w:tcPr>
          <w:p w14:paraId="64A41BB6">
            <w:r>
              <w:rPr>
                <w:rFonts w:hint="eastAsia"/>
              </w:rPr>
              <w:t>　</w:t>
            </w:r>
          </w:p>
        </w:tc>
        <w:tc>
          <w:tcPr>
            <w:tcW w:w="1740" w:type="dxa"/>
          </w:tcPr>
          <w:p w14:paraId="06C7F507">
            <w:r>
              <w:rPr>
                <w:rFonts w:hint="eastAsia"/>
              </w:rPr>
              <w:t>　</w:t>
            </w:r>
          </w:p>
        </w:tc>
      </w:tr>
      <w:tr w14:paraId="12D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3A4C8D62">
            <w:r>
              <w:rPr>
                <w:rFonts w:hint="eastAsia"/>
              </w:rPr>
              <w:t>3</w:t>
            </w:r>
          </w:p>
        </w:tc>
        <w:tc>
          <w:tcPr>
            <w:tcW w:w="3120" w:type="dxa"/>
            <w:noWrap/>
          </w:tcPr>
          <w:p w14:paraId="25D8AED0">
            <w:r>
              <w:rPr>
                <w:rFonts w:hint="eastAsia"/>
              </w:rPr>
              <w:t>校园平台接入</w:t>
            </w:r>
          </w:p>
        </w:tc>
        <w:tc>
          <w:tcPr>
            <w:tcW w:w="1560" w:type="dxa"/>
            <w:noWrap/>
          </w:tcPr>
          <w:p w14:paraId="04B71C9C">
            <w:r>
              <w:rPr>
                <w:rFonts w:hint="eastAsia"/>
              </w:rPr>
              <w:t>　</w:t>
            </w:r>
          </w:p>
        </w:tc>
        <w:tc>
          <w:tcPr>
            <w:tcW w:w="1560" w:type="dxa"/>
            <w:noWrap/>
          </w:tcPr>
          <w:p w14:paraId="7FD1453D">
            <w:r>
              <w:rPr>
                <w:rFonts w:hint="eastAsia"/>
              </w:rPr>
              <w:t>　</w:t>
            </w:r>
          </w:p>
        </w:tc>
        <w:tc>
          <w:tcPr>
            <w:tcW w:w="8860" w:type="dxa"/>
          </w:tcPr>
          <w:p w14:paraId="1A5A3AAF">
            <w:r>
              <w:rPr>
                <w:rFonts w:hint="eastAsia"/>
              </w:rPr>
              <w:t>1、支持正式课、临时课、选修课等多种课程同步。</w:t>
            </w:r>
            <w:r>
              <w:rPr>
                <w:rFonts w:hint="eastAsia"/>
              </w:rPr>
              <w:br w:type="textWrapping"/>
            </w:r>
            <w:r>
              <w:rPr>
                <w:rFonts w:hint="eastAsia"/>
              </w:rPr>
              <w:t>2、根据课表实现自动开关机，支持上课提前开机，下课延迟关机。</w:t>
            </w:r>
            <w:r>
              <w:rPr>
                <w:rFonts w:hint="eastAsia"/>
              </w:rPr>
              <w:br w:type="textWrapping"/>
            </w:r>
            <w:r>
              <w:rPr>
                <w:rFonts w:hint="eastAsia"/>
              </w:rPr>
              <w:t>3、支持课表鉴权IC卡刷/插卡开机、扫码开机等多种开机方式。</w:t>
            </w:r>
            <w:r>
              <w:rPr>
                <w:rFonts w:hint="eastAsia"/>
              </w:rPr>
              <w:br w:type="textWrapping"/>
            </w:r>
            <w:r>
              <w:rPr>
                <w:rFonts w:hint="eastAsia"/>
              </w:rPr>
              <w:t>4、支持数据库定时主动拉取同步方式，同步时间可自定义。</w:t>
            </w:r>
            <w:r>
              <w:rPr>
                <w:rFonts w:hint="eastAsia"/>
              </w:rPr>
              <w:br w:type="textWrapping"/>
            </w:r>
            <w:r>
              <w:rPr>
                <w:rFonts w:hint="eastAsia"/>
              </w:rPr>
              <w:t>5、支持与学校教务系统对接，系统每天至少三次更新课表。离线断网情况下，设备自动进入应急模式仍能确保教师正常上课。</w:t>
            </w:r>
          </w:p>
        </w:tc>
        <w:tc>
          <w:tcPr>
            <w:tcW w:w="1540" w:type="dxa"/>
          </w:tcPr>
          <w:p w14:paraId="128A196E">
            <w:r>
              <w:rPr>
                <w:rFonts w:hint="eastAsia"/>
              </w:rPr>
              <w:t>项</w:t>
            </w:r>
          </w:p>
        </w:tc>
        <w:tc>
          <w:tcPr>
            <w:tcW w:w="1540" w:type="dxa"/>
          </w:tcPr>
          <w:p w14:paraId="56FE39DF">
            <w:r>
              <w:rPr>
                <w:rFonts w:hint="eastAsia"/>
              </w:rPr>
              <w:t>1</w:t>
            </w:r>
          </w:p>
        </w:tc>
        <w:tc>
          <w:tcPr>
            <w:tcW w:w="1540" w:type="dxa"/>
          </w:tcPr>
          <w:p w14:paraId="71FF0097">
            <w:r>
              <w:rPr>
                <w:rFonts w:hint="eastAsia"/>
              </w:rPr>
              <w:t>　</w:t>
            </w:r>
          </w:p>
        </w:tc>
        <w:tc>
          <w:tcPr>
            <w:tcW w:w="1540" w:type="dxa"/>
          </w:tcPr>
          <w:p w14:paraId="5EC6A63A">
            <w:r>
              <w:rPr>
                <w:rFonts w:hint="eastAsia"/>
              </w:rPr>
              <w:t>　</w:t>
            </w:r>
          </w:p>
        </w:tc>
        <w:tc>
          <w:tcPr>
            <w:tcW w:w="1740" w:type="dxa"/>
            <w:noWrap/>
          </w:tcPr>
          <w:p w14:paraId="05E3E534">
            <w:r>
              <w:rPr>
                <w:rFonts w:hint="eastAsia"/>
              </w:rPr>
              <w:t>　</w:t>
            </w:r>
          </w:p>
        </w:tc>
      </w:tr>
      <w:tr w14:paraId="1A32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34D0B6E3">
            <w:r>
              <w:rPr>
                <w:rFonts w:hint="eastAsia"/>
              </w:rPr>
              <w:t>4</w:t>
            </w:r>
          </w:p>
        </w:tc>
        <w:tc>
          <w:tcPr>
            <w:tcW w:w="3120" w:type="dxa"/>
            <w:noWrap/>
          </w:tcPr>
          <w:p w14:paraId="4604E168">
            <w:r>
              <w:rPr>
                <w:rFonts w:hint="eastAsia"/>
              </w:rPr>
              <w:t>工程投影机</w:t>
            </w:r>
          </w:p>
        </w:tc>
        <w:tc>
          <w:tcPr>
            <w:tcW w:w="1560" w:type="dxa"/>
            <w:noWrap/>
          </w:tcPr>
          <w:p w14:paraId="44481C70">
            <w:r>
              <w:rPr>
                <w:rFonts w:hint="eastAsia"/>
              </w:rPr>
              <w:t>　</w:t>
            </w:r>
          </w:p>
        </w:tc>
        <w:tc>
          <w:tcPr>
            <w:tcW w:w="1560" w:type="dxa"/>
            <w:noWrap/>
          </w:tcPr>
          <w:p w14:paraId="1D77BD5F">
            <w:r>
              <w:rPr>
                <w:rFonts w:hint="eastAsia"/>
              </w:rPr>
              <w:t>　</w:t>
            </w:r>
          </w:p>
        </w:tc>
        <w:tc>
          <w:tcPr>
            <w:tcW w:w="8860" w:type="dxa"/>
          </w:tcPr>
          <w:p w14:paraId="15A8A055">
            <w:r>
              <w:rPr>
                <w:rFonts w:hint="eastAsia"/>
              </w:rPr>
              <w:t>1.显示技术：3LCD</w:t>
            </w:r>
            <w:r>
              <w:rPr>
                <w:rFonts w:hint="eastAsia"/>
              </w:rPr>
              <w:br w:type="textWrapping"/>
            </w:r>
            <w:r>
              <w:rPr>
                <w:rFonts w:hint="eastAsia"/>
              </w:rPr>
              <w:t>2.投射光源：激光光源技术；</w:t>
            </w:r>
            <w:r>
              <w:rPr>
                <w:rFonts w:hint="eastAsia"/>
              </w:rPr>
              <w:br w:type="textWrapping"/>
            </w:r>
            <w:r>
              <w:rPr>
                <w:rFonts w:hint="eastAsia"/>
              </w:rPr>
              <w:t>3. 亮度≥7300流明（ISO）；</w:t>
            </w:r>
            <w:r>
              <w:rPr>
                <w:rFonts w:hint="eastAsia"/>
              </w:rPr>
              <w:br w:type="textWrapping"/>
            </w:r>
            <w:r>
              <w:rPr>
                <w:rFonts w:hint="eastAsia"/>
              </w:rPr>
              <w:t>4. 分辨率≥1920*1200</w:t>
            </w:r>
            <w:r>
              <w:rPr>
                <w:rFonts w:hint="eastAsia"/>
              </w:rPr>
              <w:br w:type="textWrapping"/>
            </w:r>
            <w:r>
              <w:rPr>
                <w:rFonts w:hint="eastAsia"/>
              </w:rPr>
              <w:t xml:space="preserve">5. 对比度≥5000000:1 </w:t>
            </w:r>
            <w:r>
              <w:rPr>
                <w:rFonts w:hint="eastAsia"/>
              </w:rPr>
              <w:br w:type="textWrapping"/>
            </w:r>
            <w:r>
              <w:rPr>
                <w:rFonts w:hint="eastAsia"/>
              </w:rPr>
              <w:t>6. 主要输入接口:HDMI*1、VGA*1、DVI-D*1、</w:t>
            </w:r>
            <w:r>
              <w:rPr>
                <w:rFonts w:hint="eastAsia"/>
              </w:rPr>
              <w:br w:type="textWrapping"/>
            </w:r>
            <w:r>
              <w:rPr>
                <w:rFonts w:hint="eastAsia"/>
              </w:rPr>
              <w:t>7.整机功率：510W，待机功耗≤0.5W；</w:t>
            </w:r>
            <w:r>
              <w:rPr>
                <w:rFonts w:hint="eastAsia"/>
              </w:rPr>
              <w:br w:type="textWrapping"/>
            </w:r>
            <w:r>
              <w:rPr>
                <w:rFonts w:hint="eastAsia"/>
              </w:rPr>
              <w:t>8. 光源寿命 ≥25000小时；</w:t>
            </w:r>
            <w:r>
              <w:rPr>
                <w:rFonts w:hint="eastAsia"/>
              </w:rPr>
              <w:br w:type="textWrapping"/>
            </w:r>
            <w:r>
              <w:rPr>
                <w:rFonts w:hint="eastAsia"/>
              </w:rPr>
              <w:t>9. 变焦比≥1.6倍（焦距f =15.31.-24.64mm）</w:t>
            </w:r>
            <w:r>
              <w:rPr>
                <w:rFonts w:hint="eastAsia"/>
              </w:rPr>
              <w:br w:type="textWrapping"/>
            </w:r>
            <w:r>
              <w:rPr>
                <w:rFonts w:hint="eastAsia"/>
              </w:rPr>
              <w:t>10. 上下左右镜头位移.镜头垂直位移40°、水平位移15°；</w:t>
            </w:r>
            <w:r>
              <w:rPr>
                <w:rFonts w:hint="eastAsia"/>
              </w:rPr>
              <w:br w:type="textWrapping"/>
            </w:r>
            <w:r>
              <w:rPr>
                <w:rFonts w:hint="eastAsia"/>
              </w:rPr>
              <w:t>11.包含吊架</w:t>
            </w:r>
          </w:p>
        </w:tc>
        <w:tc>
          <w:tcPr>
            <w:tcW w:w="1540" w:type="dxa"/>
          </w:tcPr>
          <w:p w14:paraId="011BA6EA">
            <w:r>
              <w:rPr>
                <w:rFonts w:hint="eastAsia"/>
              </w:rPr>
              <w:t>台</w:t>
            </w:r>
          </w:p>
        </w:tc>
        <w:tc>
          <w:tcPr>
            <w:tcW w:w="1540" w:type="dxa"/>
          </w:tcPr>
          <w:p w14:paraId="1CDEFDCE">
            <w:r>
              <w:rPr>
                <w:rFonts w:hint="eastAsia"/>
              </w:rPr>
              <w:t>3</w:t>
            </w:r>
          </w:p>
        </w:tc>
        <w:tc>
          <w:tcPr>
            <w:tcW w:w="1540" w:type="dxa"/>
          </w:tcPr>
          <w:p w14:paraId="31BB946A">
            <w:r>
              <w:rPr>
                <w:rFonts w:hint="eastAsia"/>
              </w:rPr>
              <w:t>　</w:t>
            </w:r>
          </w:p>
        </w:tc>
        <w:tc>
          <w:tcPr>
            <w:tcW w:w="1540" w:type="dxa"/>
          </w:tcPr>
          <w:p w14:paraId="04397DEA">
            <w:r>
              <w:rPr>
                <w:rFonts w:hint="eastAsia"/>
              </w:rPr>
              <w:t>　</w:t>
            </w:r>
          </w:p>
        </w:tc>
        <w:tc>
          <w:tcPr>
            <w:tcW w:w="1740" w:type="dxa"/>
            <w:noWrap/>
          </w:tcPr>
          <w:p w14:paraId="2CA03C35">
            <w:r>
              <w:rPr>
                <w:rFonts w:hint="eastAsia"/>
              </w:rPr>
              <w:t>　</w:t>
            </w:r>
          </w:p>
        </w:tc>
      </w:tr>
      <w:tr w14:paraId="43F7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21BD16C0">
            <w:r>
              <w:rPr>
                <w:rFonts w:hint="eastAsia"/>
              </w:rPr>
              <w:t>5</w:t>
            </w:r>
          </w:p>
        </w:tc>
        <w:tc>
          <w:tcPr>
            <w:tcW w:w="3120" w:type="dxa"/>
            <w:noWrap/>
          </w:tcPr>
          <w:p w14:paraId="6E1E8EDD">
            <w:r>
              <w:rPr>
                <w:rFonts w:hint="eastAsia"/>
              </w:rPr>
              <w:t>书写板</w:t>
            </w:r>
          </w:p>
        </w:tc>
        <w:tc>
          <w:tcPr>
            <w:tcW w:w="1560" w:type="dxa"/>
            <w:noWrap/>
          </w:tcPr>
          <w:p w14:paraId="255BA4F1">
            <w:r>
              <w:rPr>
                <w:rFonts w:hint="eastAsia"/>
              </w:rPr>
              <w:t>　</w:t>
            </w:r>
          </w:p>
        </w:tc>
        <w:tc>
          <w:tcPr>
            <w:tcW w:w="1560" w:type="dxa"/>
            <w:noWrap/>
          </w:tcPr>
          <w:p w14:paraId="47D37BF4">
            <w:r>
              <w:rPr>
                <w:rFonts w:hint="eastAsia"/>
              </w:rPr>
              <w:t>　</w:t>
            </w:r>
          </w:p>
        </w:tc>
        <w:tc>
          <w:tcPr>
            <w:tcW w:w="8860" w:type="dxa"/>
          </w:tcPr>
          <w:p w14:paraId="174727A5">
            <w:r>
              <w:rPr>
                <w:rFonts w:hint="eastAsia"/>
              </w:rPr>
              <w:t>基本尺寸：≥5000x2400mm（由四块板面组成，见样图），尺寸可根据客户需要定做</w:t>
            </w:r>
            <w:r>
              <w:rPr>
                <w:rFonts w:hint="eastAsia"/>
              </w:rPr>
              <w:br w:type="textWrapping"/>
            </w:r>
            <w:r>
              <w:rPr>
                <w:rFonts w:hint="eastAsia"/>
              </w:rPr>
              <w:t>1、板面：采用墨绿色钢制烤漆镀锌面板（面板厚度≥0.30mm）</w:t>
            </w:r>
            <w:r>
              <w:rPr>
                <w:rFonts w:hint="eastAsia"/>
              </w:rPr>
              <w:br w:type="textWrapping"/>
            </w:r>
            <w:r>
              <w:rPr>
                <w:rFonts w:hint="eastAsia"/>
              </w:rPr>
              <w:t>2、衬层及背板：采用高强度抗冲击结构（厚度≥21mm），其抗冲击性能是普通钢制绿板的2.5倍以上，优于传统泡沫及瓦椤纸板衬层，长期使用绿板表面不会形成R≥3mm以上的凹坑，背板用防锈镀锌板（厚度≥0.20mm）</w:t>
            </w:r>
            <w:r>
              <w:rPr>
                <w:rFonts w:hint="eastAsia"/>
              </w:rPr>
              <w:br w:type="textWrapping"/>
            </w:r>
            <w:r>
              <w:rPr>
                <w:rFonts w:hint="eastAsia"/>
              </w:rPr>
              <w:t>3、内边框：采用≥35mm（正面宽度）×25mm（侧面厚度）（型材壁厚≥1.0mm)香槟色电泳铝合金，四角为同色ABS工程塑料接角。</w:t>
            </w:r>
            <w:r>
              <w:rPr>
                <w:rFonts w:hint="eastAsia"/>
              </w:rPr>
              <w:br w:type="textWrapping"/>
            </w:r>
            <w:r>
              <w:rPr>
                <w:rFonts w:hint="eastAsia"/>
              </w:rPr>
              <w:t>4、外边框：采用≥110mm（侧面厚度）×45mm（正面宽度）（型材壁厚≥1.0mm)香槟色电泳铝合金，四角为同色ABS工程塑料接角</w:t>
            </w:r>
            <w:r>
              <w:rPr>
                <w:rFonts w:hint="eastAsia"/>
              </w:rPr>
              <w:br w:type="textWrapping"/>
            </w:r>
            <w:r>
              <w:rPr>
                <w:rFonts w:hint="eastAsia"/>
              </w:rPr>
              <w:t>5、左右滑道及中间滑轨采用技术难度高的整体式纯正电泳铝合金(δ≥1.33mm)。</w:t>
            </w:r>
            <w:r>
              <w:rPr>
                <w:rFonts w:hint="eastAsia"/>
              </w:rPr>
              <w:br w:type="textWrapping"/>
            </w:r>
            <w:r>
              <w:rPr>
                <w:rFonts w:hint="eastAsia"/>
              </w:rPr>
              <w:t>6、升降机构：采用顶置同步链轮升降机构，特别是独特全封闭链轮设计防跳链机构均明显优于同行，上下滑动过程中稳定不掉链，新型的滑道安装方式，确保使用安全万无一失，产品具有使用寿命长，静音升降灵活可靠，黑板整体外观豪华大方。</w:t>
            </w:r>
          </w:p>
        </w:tc>
        <w:tc>
          <w:tcPr>
            <w:tcW w:w="1540" w:type="dxa"/>
          </w:tcPr>
          <w:p w14:paraId="1FC89CEA">
            <w:r>
              <w:rPr>
                <w:rFonts w:hint="eastAsia"/>
              </w:rPr>
              <w:t>套</w:t>
            </w:r>
          </w:p>
        </w:tc>
        <w:tc>
          <w:tcPr>
            <w:tcW w:w="1540" w:type="dxa"/>
          </w:tcPr>
          <w:p w14:paraId="6E388AC8">
            <w:r>
              <w:rPr>
                <w:rFonts w:hint="eastAsia"/>
              </w:rPr>
              <w:t>3</w:t>
            </w:r>
          </w:p>
        </w:tc>
        <w:tc>
          <w:tcPr>
            <w:tcW w:w="1540" w:type="dxa"/>
          </w:tcPr>
          <w:p w14:paraId="0A310954">
            <w:r>
              <w:rPr>
                <w:rFonts w:hint="eastAsia"/>
              </w:rPr>
              <w:t>　</w:t>
            </w:r>
          </w:p>
        </w:tc>
        <w:tc>
          <w:tcPr>
            <w:tcW w:w="1540" w:type="dxa"/>
          </w:tcPr>
          <w:p w14:paraId="163F99EF">
            <w:r>
              <w:rPr>
                <w:rFonts w:hint="eastAsia"/>
              </w:rPr>
              <w:t>　</w:t>
            </w:r>
          </w:p>
        </w:tc>
        <w:tc>
          <w:tcPr>
            <w:tcW w:w="1740" w:type="dxa"/>
            <w:noWrap/>
          </w:tcPr>
          <w:p w14:paraId="21012511">
            <w:r>
              <w:rPr>
                <w:rFonts w:hint="eastAsia"/>
              </w:rPr>
              <w:t>　</w:t>
            </w:r>
          </w:p>
        </w:tc>
      </w:tr>
      <w:tr w14:paraId="2E7B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1201342B">
            <w:r>
              <w:rPr>
                <w:rFonts w:hint="eastAsia"/>
              </w:rPr>
              <w:t>6</w:t>
            </w:r>
          </w:p>
        </w:tc>
        <w:tc>
          <w:tcPr>
            <w:tcW w:w="3120" w:type="dxa"/>
            <w:noWrap/>
          </w:tcPr>
          <w:p w14:paraId="533B11F0">
            <w:r>
              <w:rPr>
                <w:rFonts w:hint="eastAsia"/>
              </w:rPr>
              <w:t>讲台</w:t>
            </w:r>
          </w:p>
        </w:tc>
        <w:tc>
          <w:tcPr>
            <w:tcW w:w="1560" w:type="dxa"/>
            <w:noWrap/>
          </w:tcPr>
          <w:p w14:paraId="1C2C067F">
            <w:r>
              <w:rPr>
                <w:rFonts w:hint="eastAsia"/>
              </w:rPr>
              <w:t>　</w:t>
            </w:r>
          </w:p>
        </w:tc>
        <w:tc>
          <w:tcPr>
            <w:tcW w:w="1560" w:type="dxa"/>
            <w:noWrap/>
          </w:tcPr>
          <w:p w14:paraId="6001F599">
            <w:r>
              <w:rPr>
                <w:rFonts w:hint="eastAsia"/>
              </w:rPr>
              <w:t>　</w:t>
            </w:r>
          </w:p>
        </w:tc>
        <w:tc>
          <w:tcPr>
            <w:tcW w:w="8860" w:type="dxa"/>
          </w:tcPr>
          <w:p w14:paraId="4637E904">
            <w:r>
              <w:rPr>
                <w:rFonts w:hint="eastAsia"/>
              </w:rPr>
              <w:t>外形尺寸≥1180*730*980mm</w:t>
            </w:r>
            <w:r>
              <w:rPr>
                <w:rFonts w:hint="eastAsia"/>
              </w:rPr>
              <w:br w:type="textWrapping"/>
            </w:r>
            <w:r>
              <w:rPr>
                <w:rFonts w:hint="eastAsia"/>
              </w:rPr>
              <w:t>A、外观要求：</w:t>
            </w:r>
            <w:r>
              <w:rPr>
                <w:rFonts w:hint="eastAsia"/>
              </w:rPr>
              <w:br w:type="textWrapping"/>
            </w:r>
            <w:r>
              <w:rPr>
                <w:rFonts w:hint="eastAsia"/>
              </w:rPr>
              <w:t>1、规格：长宽高（mm）闭合尺寸：≥1100*770*850 ，展开尺寸：≦1550*1650*970；</w:t>
            </w:r>
            <w:r>
              <w:rPr>
                <w:rFonts w:hint="eastAsia"/>
              </w:rPr>
              <w:br w:type="textWrapping"/>
            </w:r>
            <w:r>
              <w:rPr>
                <w:rFonts w:hint="eastAsia"/>
              </w:rPr>
              <w:t>2、材料：桌面采用高密度纤维板，主体采用1.0冷轧钢板，防锈。</w:t>
            </w:r>
            <w:r>
              <w:rPr>
                <w:rFonts w:hint="eastAsia"/>
              </w:rPr>
              <w:br w:type="textWrapping"/>
            </w:r>
            <w:r>
              <w:rPr>
                <w:rFonts w:hint="eastAsia"/>
              </w:rPr>
              <w:t>3、上层正面和底座为ABS工程塑料，防潮防锈防静电。</w:t>
            </w:r>
            <w:r>
              <w:rPr>
                <w:rFonts w:hint="eastAsia"/>
              </w:rPr>
              <w:br w:type="textWrapping"/>
            </w:r>
            <w:r>
              <w:rPr>
                <w:rFonts w:hint="eastAsia"/>
              </w:rPr>
              <w:t>B、功能要求：</w:t>
            </w:r>
            <w:r>
              <w:rPr>
                <w:rFonts w:hint="eastAsia"/>
              </w:rPr>
              <w:br w:type="textWrapping"/>
            </w:r>
            <w:r>
              <w:rPr>
                <w:rFonts w:hint="eastAsia"/>
              </w:rPr>
              <w:t>1、功能：上层预留翻转显示器安装位，显示器翻转到最大尺寸，和挡边平齐无凸出，键盘盖板下方预留塑料中控盒，可安装中控，中控盒内置锯齿状抽拉线槽。</w:t>
            </w:r>
            <w:r>
              <w:rPr>
                <w:rFonts w:hint="eastAsia"/>
              </w:rPr>
              <w:br w:type="textWrapping"/>
            </w:r>
            <w:r>
              <w:rPr>
                <w:rFonts w:hint="eastAsia"/>
              </w:rPr>
              <w:t>2、上层右侧预留储物抽屉，可放置展台,采用三节加厚钢珠静音导轨，材料厚度为1.2mm。</w:t>
            </w:r>
            <w:r>
              <w:rPr>
                <w:rFonts w:hint="eastAsia"/>
              </w:rPr>
              <w:br w:type="textWrapping"/>
            </w:r>
            <w:r>
              <w:rPr>
                <w:rFonts w:hint="eastAsia"/>
              </w:rPr>
              <w:t>3、下层前门，单门设计，预留设备安装位,可放置中控主机、功放等。</w:t>
            </w:r>
          </w:p>
        </w:tc>
        <w:tc>
          <w:tcPr>
            <w:tcW w:w="1540" w:type="dxa"/>
          </w:tcPr>
          <w:p w14:paraId="69F310A6">
            <w:r>
              <w:rPr>
                <w:rFonts w:hint="eastAsia"/>
              </w:rPr>
              <w:t>套</w:t>
            </w:r>
          </w:p>
        </w:tc>
        <w:tc>
          <w:tcPr>
            <w:tcW w:w="1540" w:type="dxa"/>
          </w:tcPr>
          <w:p w14:paraId="2CD2941C">
            <w:r>
              <w:rPr>
                <w:rFonts w:hint="eastAsia"/>
              </w:rPr>
              <w:t>3</w:t>
            </w:r>
          </w:p>
        </w:tc>
        <w:tc>
          <w:tcPr>
            <w:tcW w:w="1540" w:type="dxa"/>
          </w:tcPr>
          <w:p w14:paraId="2588CDEA">
            <w:r>
              <w:rPr>
                <w:rFonts w:hint="eastAsia"/>
              </w:rPr>
              <w:t>　</w:t>
            </w:r>
          </w:p>
        </w:tc>
        <w:tc>
          <w:tcPr>
            <w:tcW w:w="1540" w:type="dxa"/>
          </w:tcPr>
          <w:p w14:paraId="0C505863">
            <w:r>
              <w:rPr>
                <w:rFonts w:hint="eastAsia"/>
              </w:rPr>
              <w:t>　</w:t>
            </w:r>
          </w:p>
        </w:tc>
        <w:tc>
          <w:tcPr>
            <w:tcW w:w="1740" w:type="dxa"/>
            <w:noWrap/>
          </w:tcPr>
          <w:p w14:paraId="015B814B">
            <w:r>
              <w:rPr>
                <w:rFonts w:hint="eastAsia"/>
              </w:rPr>
              <w:t>　</w:t>
            </w:r>
          </w:p>
        </w:tc>
      </w:tr>
      <w:tr w14:paraId="5F21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60FFC7D1">
            <w:r>
              <w:rPr>
                <w:rFonts w:hint="eastAsia"/>
              </w:rPr>
              <w:t>7</w:t>
            </w:r>
          </w:p>
        </w:tc>
        <w:tc>
          <w:tcPr>
            <w:tcW w:w="3120" w:type="dxa"/>
            <w:noWrap/>
          </w:tcPr>
          <w:p w14:paraId="4FA175E7">
            <w:r>
              <w:rPr>
                <w:rFonts w:hint="eastAsia"/>
              </w:rPr>
              <w:t>显示器</w:t>
            </w:r>
          </w:p>
        </w:tc>
        <w:tc>
          <w:tcPr>
            <w:tcW w:w="1560" w:type="dxa"/>
            <w:noWrap/>
          </w:tcPr>
          <w:p w14:paraId="00350054">
            <w:r>
              <w:rPr>
                <w:rFonts w:hint="eastAsia"/>
              </w:rPr>
              <w:t>　</w:t>
            </w:r>
          </w:p>
        </w:tc>
        <w:tc>
          <w:tcPr>
            <w:tcW w:w="1560" w:type="dxa"/>
            <w:noWrap/>
          </w:tcPr>
          <w:p w14:paraId="0C5A4F17">
            <w:r>
              <w:rPr>
                <w:rFonts w:hint="eastAsia"/>
              </w:rPr>
              <w:t>　</w:t>
            </w:r>
          </w:p>
        </w:tc>
        <w:tc>
          <w:tcPr>
            <w:tcW w:w="8860" w:type="dxa"/>
          </w:tcPr>
          <w:p w14:paraId="7F98DE26">
            <w:r>
              <w:rPr>
                <w:rFonts w:hint="eastAsia"/>
              </w:rPr>
              <w:t>1、27英寸显示器</w:t>
            </w:r>
            <w:r>
              <w:rPr>
                <w:rFonts w:hint="eastAsia"/>
              </w:rPr>
              <w:br w:type="textWrapping"/>
            </w:r>
            <w:r>
              <w:rPr>
                <w:rFonts w:hint="eastAsia"/>
              </w:rPr>
              <w:t>2、HDMI接口</w:t>
            </w:r>
          </w:p>
        </w:tc>
        <w:tc>
          <w:tcPr>
            <w:tcW w:w="1540" w:type="dxa"/>
          </w:tcPr>
          <w:p w14:paraId="268F5A3F">
            <w:r>
              <w:rPr>
                <w:rFonts w:hint="eastAsia"/>
              </w:rPr>
              <w:t>台</w:t>
            </w:r>
          </w:p>
        </w:tc>
        <w:tc>
          <w:tcPr>
            <w:tcW w:w="1540" w:type="dxa"/>
          </w:tcPr>
          <w:p w14:paraId="6485F694">
            <w:r>
              <w:rPr>
                <w:rFonts w:hint="eastAsia"/>
              </w:rPr>
              <w:t>3</w:t>
            </w:r>
          </w:p>
        </w:tc>
        <w:tc>
          <w:tcPr>
            <w:tcW w:w="1540" w:type="dxa"/>
          </w:tcPr>
          <w:p w14:paraId="025187DA">
            <w:r>
              <w:rPr>
                <w:rFonts w:hint="eastAsia"/>
              </w:rPr>
              <w:t>　</w:t>
            </w:r>
          </w:p>
        </w:tc>
        <w:tc>
          <w:tcPr>
            <w:tcW w:w="1540" w:type="dxa"/>
          </w:tcPr>
          <w:p w14:paraId="0CD561E2">
            <w:r>
              <w:rPr>
                <w:rFonts w:hint="eastAsia"/>
              </w:rPr>
              <w:t>　</w:t>
            </w:r>
          </w:p>
        </w:tc>
        <w:tc>
          <w:tcPr>
            <w:tcW w:w="1740" w:type="dxa"/>
            <w:noWrap/>
          </w:tcPr>
          <w:p w14:paraId="7118CA9B">
            <w:r>
              <w:rPr>
                <w:rFonts w:hint="eastAsia"/>
              </w:rPr>
              <w:t>　</w:t>
            </w:r>
          </w:p>
        </w:tc>
      </w:tr>
      <w:tr w14:paraId="174B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261C334F">
            <w:r>
              <w:rPr>
                <w:rFonts w:hint="eastAsia"/>
              </w:rPr>
              <w:t>8</w:t>
            </w:r>
          </w:p>
        </w:tc>
        <w:tc>
          <w:tcPr>
            <w:tcW w:w="3120" w:type="dxa"/>
            <w:noWrap/>
          </w:tcPr>
          <w:p w14:paraId="22E924BC">
            <w:r>
              <w:rPr>
                <w:rFonts w:hint="eastAsia"/>
              </w:rPr>
              <w:t>音箱</w:t>
            </w:r>
          </w:p>
        </w:tc>
        <w:tc>
          <w:tcPr>
            <w:tcW w:w="1560" w:type="dxa"/>
            <w:noWrap/>
          </w:tcPr>
          <w:p w14:paraId="6532FB43">
            <w:r>
              <w:rPr>
                <w:rFonts w:hint="eastAsia"/>
              </w:rPr>
              <w:t>　</w:t>
            </w:r>
          </w:p>
        </w:tc>
        <w:tc>
          <w:tcPr>
            <w:tcW w:w="1560" w:type="dxa"/>
            <w:noWrap/>
          </w:tcPr>
          <w:p w14:paraId="6FDE37AB">
            <w:r>
              <w:rPr>
                <w:rFonts w:hint="eastAsia"/>
              </w:rPr>
              <w:t>　</w:t>
            </w:r>
          </w:p>
        </w:tc>
        <w:tc>
          <w:tcPr>
            <w:tcW w:w="8860" w:type="dxa"/>
          </w:tcPr>
          <w:p w14:paraId="3B0A7E67">
            <w:r>
              <w:rPr>
                <w:rFonts w:hint="eastAsia"/>
              </w:rPr>
              <w:t>1、室内壁挂式安装，角度可调节。</w:t>
            </w:r>
            <w:r>
              <w:rPr>
                <w:rFonts w:hint="eastAsia"/>
              </w:rPr>
              <w:br w:type="textWrapping"/>
            </w:r>
            <w:r>
              <w:rPr>
                <w:rFonts w:hint="eastAsia"/>
              </w:rPr>
              <w:t>2、高强度ABS工程环保塑料一次注塑成形，专业结构设计确保输出平滑的频响、高效出色的音质，真实还原人声及乐曲。</w:t>
            </w:r>
            <w:r>
              <w:rPr>
                <w:rFonts w:hint="eastAsia"/>
              </w:rPr>
              <w:br w:type="textWrapping"/>
            </w:r>
            <w:r>
              <w:rPr>
                <w:rFonts w:hint="eastAsia"/>
              </w:rPr>
              <w:t>3、具备号角式结构设计，双导向管、音柱型箱体设计，在同等声压下可输出更大动态范围。</w:t>
            </w:r>
            <w:r>
              <w:rPr>
                <w:rFonts w:hint="eastAsia"/>
              </w:rPr>
              <w:br w:type="textWrapping"/>
            </w:r>
            <w:r>
              <w:rPr>
                <w:rFonts w:hint="eastAsia"/>
              </w:rPr>
              <w:t>4、内置4×6寸椭圆形专业定制低音单元，94mm球顶高音单元、HIFI分频器；。</w:t>
            </w:r>
            <w:r>
              <w:rPr>
                <w:rFonts w:hint="eastAsia"/>
              </w:rPr>
              <w:br w:type="textWrapping"/>
            </w:r>
            <w:r>
              <w:rPr>
                <w:rFonts w:hint="eastAsia"/>
              </w:rPr>
              <w:t xml:space="preserve">5、功率：60W，阻抗：8欧姆，。 </w:t>
            </w:r>
            <w:r>
              <w:rPr>
                <w:rFonts w:hint="eastAsia"/>
              </w:rPr>
              <w:br w:type="textWrapping"/>
            </w:r>
            <w:r>
              <w:rPr>
                <w:rFonts w:hint="eastAsia"/>
              </w:rPr>
              <w:t>6、频响：35HZ-18KHZ</w:t>
            </w:r>
            <w:r>
              <w:rPr>
                <w:rFonts w:hint="eastAsia"/>
              </w:rPr>
              <w:br w:type="textWrapping"/>
            </w:r>
            <w:r>
              <w:rPr>
                <w:rFonts w:hint="eastAsia"/>
              </w:rPr>
              <w:t>7、总谐波失真：低音喇叭＜5% ，高音喇叭＜3%。</w:t>
            </w:r>
            <w:r>
              <w:rPr>
                <w:rFonts w:hint="eastAsia"/>
              </w:rPr>
              <w:br w:type="textWrapping"/>
            </w:r>
            <w:r>
              <w:rPr>
                <w:rFonts w:hint="eastAsia"/>
              </w:rPr>
              <w:t>8、灵敏度：90±3dB。</w:t>
            </w:r>
          </w:p>
        </w:tc>
        <w:tc>
          <w:tcPr>
            <w:tcW w:w="1540" w:type="dxa"/>
          </w:tcPr>
          <w:p w14:paraId="1CA002D2">
            <w:r>
              <w:rPr>
                <w:rFonts w:hint="eastAsia"/>
              </w:rPr>
              <w:t>对</w:t>
            </w:r>
          </w:p>
        </w:tc>
        <w:tc>
          <w:tcPr>
            <w:tcW w:w="1540" w:type="dxa"/>
          </w:tcPr>
          <w:p w14:paraId="4198FE1E">
            <w:r>
              <w:rPr>
                <w:rFonts w:hint="eastAsia"/>
              </w:rPr>
              <w:t>6</w:t>
            </w:r>
          </w:p>
        </w:tc>
        <w:tc>
          <w:tcPr>
            <w:tcW w:w="1540" w:type="dxa"/>
          </w:tcPr>
          <w:p w14:paraId="255997D9">
            <w:r>
              <w:rPr>
                <w:rFonts w:hint="eastAsia"/>
              </w:rPr>
              <w:t>　</w:t>
            </w:r>
          </w:p>
        </w:tc>
        <w:tc>
          <w:tcPr>
            <w:tcW w:w="1540" w:type="dxa"/>
          </w:tcPr>
          <w:p w14:paraId="7923163A">
            <w:r>
              <w:rPr>
                <w:rFonts w:hint="eastAsia"/>
              </w:rPr>
              <w:t>　</w:t>
            </w:r>
          </w:p>
        </w:tc>
        <w:tc>
          <w:tcPr>
            <w:tcW w:w="1740" w:type="dxa"/>
            <w:noWrap/>
          </w:tcPr>
          <w:p w14:paraId="5218AA54">
            <w:r>
              <w:rPr>
                <w:rFonts w:hint="eastAsia"/>
              </w:rPr>
              <w:t>　</w:t>
            </w:r>
          </w:p>
        </w:tc>
      </w:tr>
      <w:tr w14:paraId="7F03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39B26BEC">
            <w:r>
              <w:rPr>
                <w:rFonts w:hint="eastAsia"/>
              </w:rPr>
              <w:t>9</w:t>
            </w:r>
          </w:p>
        </w:tc>
        <w:tc>
          <w:tcPr>
            <w:tcW w:w="3120" w:type="dxa"/>
          </w:tcPr>
          <w:p w14:paraId="0CE3147B">
            <w:r>
              <w:rPr>
                <w:rFonts w:hint="eastAsia"/>
              </w:rPr>
              <w:t>智能融合信息终端</w:t>
            </w:r>
            <w:r>
              <w:rPr>
                <w:rFonts w:hint="eastAsia"/>
              </w:rPr>
              <w:br w:type="textWrapping"/>
            </w:r>
            <w:r>
              <w:rPr>
                <w:rFonts w:hint="eastAsia"/>
              </w:rPr>
              <w:t>（内置网络中控，工业级电脑主机，功放处理器，电源时序器，</w:t>
            </w:r>
            <w:r>
              <w:rPr>
                <w:rFonts w:hint="eastAsia"/>
              </w:rPr>
              <w:br w:type="textWrapping"/>
            </w:r>
            <w:r>
              <w:rPr>
                <w:rFonts w:hint="eastAsia"/>
              </w:rPr>
              <w:t>网关，音视频解码器）</w:t>
            </w:r>
          </w:p>
        </w:tc>
        <w:tc>
          <w:tcPr>
            <w:tcW w:w="1560" w:type="dxa"/>
          </w:tcPr>
          <w:p w14:paraId="7E955AB1">
            <w:r>
              <w:rPr>
                <w:rFonts w:hint="eastAsia"/>
              </w:rPr>
              <w:t>　</w:t>
            </w:r>
          </w:p>
        </w:tc>
        <w:tc>
          <w:tcPr>
            <w:tcW w:w="1560" w:type="dxa"/>
          </w:tcPr>
          <w:p w14:paraId="42C5385A">
            <w:r>
              <w:rPr>
                <w:rFonts w:hint="eastAsia"/>
              </w:rPr>
              <w:t>　</w:t>
            </w:r>
          </w:p>
        </w:tc>
        <w:tc>
          <w:tcPr>
            <w:tcW w:w="8860" w:type="dxa"/>
          </w:tcPr>
          <w:p w14:paraId="230FBEDF">
            <w:r>
              <w:rPr>
                <w:rFonts w:hint="eastAsia"/>
              </w:rPr>
              <w:t>1、整机采用≤1U高度，方便在机箱内安装部署；</w:t>
            </w:r>
            <w:r>
              <w:rPr>
                <w:rFonts w:hint="eastAsia"/>
              </w:rPr>
              <w:br w:type="textWrapping"/>
            </w:r>
            <w:r>
              <w:rPr>
                <w:rFonts w:hint="eastAsia"/>
              </w:rPr>
              <w:t>2、为满足教室内周边设备入网需求，以及未来的扩展性，设备提供千兆自适应网口≥5个，≥1路SFP光口，支持≥4组vlan划分。集成≥2*60W数字功放，≥2路3.5mm音频线性输入接口，≥1路3.5mm音频线性输出。≥2路幻象供电麦克风输入接口，支持配置幻象供电开启或关闭。≥2路RS232通信端口，≥2路USB通信接口，≥3*2 HDMI矩阵，≥2路HDMI高清输入接口，≥2路HDMI高清输出接口。≥1路HDBaseT接口。</w:t>
            </w:r>
            <w:r>
              <w:rPr>
                <w:rFonts w:hint="eastAsia"/>
              </w:rPr>
              <w:br w:type="textWrapping"/>
            </w:r>
            <w:r>
              <w:rPr>
                <w:rFonts w:hint="eastAsia"/>
              </w:rPr>
              <w:t>3、集成强电管理功能，采用防脱落电源插口，≥3路独立电源输出接口，1路电源输入接口。</w:t>
            </w:r>
            <w:r>
              <w:rPr>
                <w:rFonts w:hint="eastAsia"/>
              </w:rPr>
              <w:br w:type="textWrapping"/>
            </w:r>
            <w:r>
              <w:rPr>
                <w:rFonts w:hint="eastAsia"/>
              </w:rPr>
              <w:t>4、集成工业计算机功能。采用 CPU：intel≥i5 11代及以上，内存：≥8GB，SSD固态硬盘≥512GB MSATA 。≥6路电脑 USB接口，其中USB3.0接口≥2路。</w:t>
            </w:r>
            <w:r>
              <w:rPr>
                <w:rFonts w:hint="eastAsia"/>
              </w:rPr>
              <w:br w:type="textWrapping"/>
            </w:r>
            <w:r>
              <w:rPr>
                <w:rFonts w:hint="eastAsia"/>
              </w:rPr>
              <w:t>5、具备网络中控功能，支持电教设备及物联设备的本地或远程控制。支持本地或远程参数配置，支持自定义场景模式（可联动设置电源、音频、物联打开/关闭及延时等）。</w:t>
            </w:r>
            <w:r>
              <w:rPr>
                <w:rFonts w:hint="eastAsia"/>
              </w:rPr>
              <w:br w:type="textWrapping"/>
            </w:r>
            <w:r>
              <w:rPr>
                <w:rFonts w:hint="eastAsia"/>
              </w:rPr>
              <w:t>6、集成物联网关功能，支持能耗数据上报。支持 MQTT协议，配合系统平台及小程序可远程对终端设备及物联模块进行手动、定时、集控管理。</w:t>
            </w:r>
            <w:r>
              <w:rPr>
                <w:rFonts w:hint="eastAsia"/>
              </w:rPr>
              <w:br w:type="textWrapping"/>
            </w:r>
            <w:r>
              <w:rPr>
                <w:rFonts w:hint="eastAsia"/>
              </w:rPr>
              <w:t>7、具备音视频硬解码能力，具备平台推送的音视频广播播放功能，可播放平台定时/手动广播任务，支持HTTP、RTSP、TS、RTMP等主流流媒体协议，配合系统平台支持0-99级广播级别选择。支持智能终端在待机状态下接收系统平台预设的高清流媒体内容或在线电视节目进行自动播放，自动开启和关闭显示设备，实现智能自动播放的功能。</w:t>
            </w:r>
            <w:r>
              <w:rPr>
                <w:rFonts w:hint="eastAsia"/>
              </w:rPr>
              <w:br w:type="textWrapping"/>
            </w:r>
            <w:r>
              <w:rPr>
                <w:rFonts w:hint="eastAsia"/>
              </w:rPr>
              <w:t>8、具备音视频编码和推流能力，配合系统平台实现直播课堂功能。可将本地教室的摄像头画面、电脑画面、话筒和电脑声音等编码后直播到其他教室和互联网。学生可通过扫码进入线上课堂。（需提供CMA和CNAS标识的检测报告扫描件，要求内容能体现满足上述参数要求，原件备查）</w:t>
            </w:r>
          </w:p>
        </w:tc>
        <w:tc>
          <w:tcPr>
            <w:tcW w:w="1540" w:type="dxa"/>
          </w:tcPr>
          <w:p w14:paraId="2E1A3340">
            <w:r>
              <w:rPr>
                <w:rFonts w:hint="eastAsia"/>
              </w:rPr>
              <w:t>台</w:t>
            </w:r>
          </w:p>
        </w:tc>
        <w:tc>
          <w:tcPr>
            <w:tcW w:w="1540" w:type="dxa"/>
          </w:tcPr>
          <w:p w14:paraId="3E2CE79B">
            <w:r>
              <w:rPr>
                <w:rFonts w:hint="eastAsia"/>
              </w:rPr>
              <w:t>3</w:t>
            </w:r>
          </w:p>
        </w:tc>
        <w:tc>
          <w:tcPr>
            <w:tcW w:w="1540" w:type="dxa"/>
          </w:tcPr>
          <w:p w14:paraId="5BBDF87A">
            <w:r>
              <w:rPr>
                <w:rFonts w:hint="eastAsia"/>
              </w:rPr>
              <w:t>　</w:t>
            </w:r>
          </w:p>
        </w:tc>
        <w:tc>
          <w:tcPr>
            <w:tcW w:w="1540" w:type="dxa"/>
          </w:tcPr>
          <w:p w14:paraId="21F251FD">
            <w:r>
              <w:rPr>
                <w:rFonts w:hint="eastAsia"/>
              </w:rPr>
              <w:t>　</w:t>
            </w:r>
          </w:p>
        </w:tc>
        <w:tc>
          <w:tcPr>
            <w:tcW w:w="1740" w:type="dxa"/>
            <w:noWrap/>
          </w:tcPr>
          <w:p w14:paraId="68401F70">
            <w:r>
              <w:rPr>
                <w:rFonts w:hint="eastAsia"/>
              </w:rPr>
              <w:t>　</w:t>
            </w:r>
          </w:p>
        </w:tc>
      </w:tr>
      <w:tr w14:paraId="4A6B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31EF06E2">
            <w:r>
              <w:rPr>
                <w:rFonts w:hint="eastAsia"/>
              </w:rPr>
              <w:t>10</w:t>
            </w:r>
          </w:p>
        </w:tc>
        <w:tc>
          <w:tcPr>
            <w:tcW w:w="3120" w:type="dxa"/>
            <w:noWrap/>
          </w:tcPr>
          <w:p w14:paraId="39E7D0A9">
            <w:r>
              <w:rPr>
                <w:rFonts w:hint="eastAsia"/>
              </w:rPr>
              <w:t>智能触控面板</w:t>
            </w:r>
          </w:p>
        </w:tc>
        <w:tc>
          <w:tcPr>
            <w:tcW w:w="1560" w:type="dxa"/>
            <w:noWrap/>
          </w:tcPr>
          <w:p w14:paraId="0D3CC4F4">
            <w:r>
              <w:rPr>
                <w:rFonts w:hint="eastAsia"/>
              </w:rPr>
              <w:t>　</w:t>
            </w:r>
          </w:p>
        </w:tc>
        <w:tc>
          <w:tcPr>
            <w:tcW w:w="1560" w:type="dxa"/>
            <w:noWrap/>
          </w:tcPr>
          <w:p w14:paraId="6F5C8B25">
            <w:r>
              <w:rPr>
                <w:rFonts w:hint="eastAsia"/>
              </w:rPr>
              <w:t>　</w:t>
            </w:r>
          </w:p>
        </w:tc>
        <w:tc>
          <w:tcPr>
            <w:tcW w:w="8860" w:type="dxa"/>
          </w:tcPr>
          <w:p w14:paraId="4C5307B9">
            <w:r>
              <w:rPr>
                <w:rFonts w:hint="eastAsia"/>
              </w:rPr>
              <w:t>1、≥7英寸高分辨率工业触摸屏，支持触摸屏控制界面定制。支持画面切换，声音调整，设备控制。支持广播信号本地暂停收听及音量调节。</w:t>
            </w:r>
            <w:r>
              <w:rPr>
                <w:rFonts w:hint="eastAsia"/>
              </w:rPr>
              <w:br w:type="textWrapping"/>
            </w:r>
            <w:r>
              <w:rPr>
                <w:rFonts w:hint="eastAsia"/>
              </w:rPr>
              <w:t>2、具备二维码扫码摄像头，支持通过云平台系统实现二维码反扫及扫码开机。集成IC卡读卡器，支持刷卡开机，支持安装底座实现插卡开机。</w:t>
            </w:r>
            <w:r>
              <w:rPr>
                <w:rFonts w:hint="eastAsia"/>
              </w:rPr>
              <w:br w:type="textWrapping"/>
            </w:r>
            <w:r>
              <w:rPr>
                <w:rFonts w:hint="eastAsia"/>
              </w:rPr>
              <w:t>3、内置扬声器、拾音器，集成音频编解码功能，通过配套主机及系统平台实现远程IP对讲、语音监听等功能。</w:t>
            </w:r>
            <w:r>
              <w:rPr>
                <w:rFonts w:hint="eastAsia"/>
              </w:rPr>
              <w:br w:type="textWrapping"/>
            </w:r>
            <w:r>
              <w:rPr>
                <w:rFonts w:hint="eastAsia"/>
              </w:rPr>
              <w:t>4、具备物联网关功能，可接入同品牌无线麦克风，可接入≥30路同品牌2.4G无线物联模块，可接入≥2路同品牌无线电子时钟，通过配套主机及系统平台实现对接入的物联模块进行策略管理。</w:t>
            </w:r>
            <w:r>
              <w:rPr>
                <w:rFonts w:hint="eastAsia"/>
              </w:rPr>
              <w:br w:type="textWrapping"/>
            </w:r>
            <w:r>
              <w:rPr>
                <w:rFonts w:hint="eastAsia"/>
              </w:rPr>
              <w:t>5、支持充电桩麦克风未归位语音提醒，支持关机倒计时语音提示，支持外接传感器数据实时显示。</w:t>
            </w:r>
          </w:p>
        </w:tc>
        <w:tc>
          <w:tcPr>
            <w:tcW w:w="1540" w:type="dxa"/>
          </w:tcPr>
          <w:p w14:paraId="285C12A9">
            <w:r>
              <w:rPr>
                <w:rFonts w:hint="eastAsia"/>
              </w:rPr>
              <w:t>个</w:t>
            </w:r>
          </w:p>
        </w:tc>
        <w:tc>
          <w:tcPr>
            <w:tcW w:w="1540" w:type="dxa"/>
          </w:tcPr>
          <w:p w14:paraId="6F4497B0">
            <w:r>
              <w:rPr>
                <w:rFonts w:hint="eastAsia"/>
              </w:rPr>
              <w:t>3</w:t>
            </w:r>
          </w:p>
        </w:tc>
        <w:tc>
          <w:tcPr>
            <w:tcW w:w="1540" w:type="dxa"/>
          </w:tcPr>
          <w:p w14:paraId="357C20EA">
            <w:r>
              <w:rPr>
                <w:rFonts w:hint="eastAsia"/>
              </w:rPr>
              <w:t>　</w:t>
            </w:r>
          </w:p>
        </w:tc>
        <w:tc>
          <w:tcPr>
            <w:tcW w:w="1540" w:type="dxa"/>
          </w:tcPr>
          <w:p w14:paraId="76079316">
            <w:r>
              <w:rPr>
                <w:rFonts w:hint="eastAsia"/>
              </w:rPr>
              <w:t>　</w:t>
            </w:r>
          </w:p>
        </w:tc>
        <w:tc>
          <w:tcPr>
            <w:tcW w:w="1740" w:type="dxa"/>
            <w:noWrap/>
          </w:tcPr>
          <w:p w14:paraId="1BA2AA48">
            <w:r>
              <w:rPr>
                <w:rFonts w:hint="eastAsia"/>
              </w:rPr>
              <w:t>　</w:t>
            </w:r>
          </w:p>
        </w:tc>
      </w:tr>
      <w:tr w14:paraId="3987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1071F025">
            <w:r>
              <w:rPr>
                <w:rFonts w:hint="eastAsia"/>
              </w:rPr>
              <w:t>11</w:t>
            </w:r>
          </w:p>
        </w:tc>
        <w:tc>
          <w:tcPr>
            <w:tcW w:w="3120" w:type="dxa"/>
            <w:noWrap/>
          </w:tcPr>
          <w:p w14:paraId="7E168372">
            <w:r>
              <w:rPr>
                <w:rFonts w:hint="eastAsia"/>
              </w:rPr>
              <w:t>无线麦克风</w:t>
            </w:r>
          </w:p>
        </w:tc>
        <w:tc>
          <w:tcPr>
            <w:tcW w:w="1560" w:type="dxa"/>
            <w:noWrap/>
          </w:tcPr>
          <w:p w14:paraId="40BD9B9C">
            <w:r>
              <w:rPr>
                <w:rFonts w:hint="eastAsia"/>
              </w:rPr>
              <w:t>　</w:t>
            </w:r>
          </w:p>
        </w:tc>
        <w:tc>
          <w:tcPr>
            <w:tcW w:w="1560" w:type="dxa"/>
            <w:noWrap/>
          </w:tcPr>
          <w:p w14:paraId="4507786D">
            <w:r>
              <w:rPr>
                <w:rFonts w:hint="eastAsia"/>
              </w:rPr>
              <w:t>　</w:t>
            </w:r>
          </w:p>
        </w:tc>
        <w:tc>
          <w:tcPr>
            <w:tcW w:w="8860" w:type="dxa"/>
          </w:tcPr>
          <w:p w14:paraId="4AA3D5BF">
            <w:r>
              <w:rPr>
                <w:rFonts w:hint="eastAsia"/>
              </w:rPr>
              <w:t>1、采用一体化共形天线，2.4GHz/868MHz双频自适应。</w:t>
            </w:r>
            <w:r>
              <w:rPr>
                <w:rFonts w:hint="eastAsia"/>
              </w:rPr>
              <w:br w:type="textWrapping"/>
            </w:r>
            <w:r>
              <w:rPr>
                <w:rFonts w:hint="eastAsia"/>
              </w:rPr>
              <w:t>2、外壳采用ABS材料一次注塑成形，内置PCB全向天线和驻极体咪头，支持电量和连接状态显示，支持本地音量调节及音量记忆。</w:t>
            </w:r>
            <w:r>
              <w:rPr>
                <w:rFonts w:hint="eastAsia"/>
              </w:rPr>
              <w:br w:type="textWrapping"/>
            </w:r>
            <w:r>
              <w:rPr>
                <w:rFonts w:hint="eastAsia"/>
              </w:rPr>
              <w:t>3、低功耗设计，内置≥900mAh可充电聚合物电池，续航≥10小时。支持座充和TYPE-C两种充电方式。</w:t>
            </w:r>
            <w:r>
              <w:rPr>
                <w:rFonts w:hint="eastAsia"/>
              </w:rPr>
              <w:br w:type="textWrapping"/>
            </w:r>
            <w:r>
              <w:rPr>
                <w:rFonts w:hint="eastAsia"/>
              </w:rPr>
              <w:t>4、有效接收距离≥25米（开阔无障碍物，接收与发射处于静止状态下测试结果）。</w:t>
            </w:r>
            <w:r>
              <w:rPr>
                <w:rFonts w:hint="eastAsia"/>
              </w:rPr>
              <w:br w:type="textWrapping"/>
            </w:r>
            <w:r>
              <w:rPr>
                <w:rFonts w:hint="eastAsia"/>
              </w:rPr>
              <w:t>5、支持与同品牌融合终端自动对频接入，并自动上报电量。</w:t>
            </w:r>
          </w:p>
        </w:tc>
        <w:tc>
          <w:tcPr>
            <w:tcW w:w="1540" w:type="dxa"/>
          </w:tcPr>
          <w:p w14:paraId="0A4BECA9">
            <w:r>
              <w:rPr>
                <w:rFonts w:hint="eastAsia"/>
              </w:rPr>
              <w:t>个</w:t>
            </w:r>
          </w:p>
        </w:tc>
        <w:tc>
          <w:tcPr>
            <w:tcW w:w="1540" w:type="dxa"/>
          </w:tcPr>
          <w:p w14:paraId="1DC2D4EE">
            <w:r>
              <w:rPr>
                <w:rFonts w:hint="eastAsia"/>
              </w:rPr>
              <w:t>3</w:t>
            </w:r>
          </w:p>
        </w:tc>
        <w:tc>
          <w:tcPr>
            <w:tcW w:w="1540" w:type="dxa"/>
          </w:tcPr>
          <w:p w14:paraId="566F7784">
            <w:r>
              <w:rPr>
                <w:rFonts w:hint="eastAsia"/>
              </w:rPr>
              <w:t>　</w:t>
            </w:r>
          </w:p>
        </w:tc>
        <w:tc>
          <w:tcPr>
            <w:tcW w:w="1540" w:type="dxa"/>
          </w:tcPr>
          <w:p w14:paraId="0D48E09E">
            <w:r>
              <w:rPr>
                <w:rFonts w:hint="eastAsia"/>
              </w:rPr>
              <w:t>　</w:t>
            </w:r>
          </w:p>
        </w:tc>
        <w:tc>
          <w:tcPr>
            <w:tcW w:w="1740" w:type="dxa"/>
            <w:noWrap/>
          </w:tcPr>
          <w:p w14:paraId="3FDDC2D3">
            <w:r>
              <w:rPr>
                <w:rFonts w:hint="eastAsia"/>
              </w:rPr>
              <w:t>　</w:t>
            </w:r>
          </w:p>
        </w:tc>
      </w:tr>
      <w:tr w14:paraId="2DA3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2C9D1DE8">
            <w:r>
              <w:rPr>
                <w:rFonts w:hint="eastAsia"/>
              </w:rPr>
              <w:t>12</w:t>
            </w:r>
          </w:p>
        </w:tc>
        <w:tc>
          <w:tcPr>
            <w:tcW w:w="3120" w:type="dxa"/>
            <w:noWrap/>
          </w:tcPr>
          <w:p w14:paraId="22912540">
            <w:r>
              <w:rPr>
                <w:rFonts w:hint="eastAsia"/>
              </w:rPr>
              <w:t>麦克风充电底座</w:t>
            </w:r>
          </w:p>
        </w:tc>
        <w:tc>
          <w:tcPr>
            <w:tcW w:w="1560" w:type="dxa"/>
            <w:noWrap/>
          </w:tcPr>
          <w:p w14:paraId="354EC52B">
            <w:r>
              <w:rPr>
                <w:rFonts w:hint="eastAsia"/>
              </w:rPr>
              <w:t>　</w:t>
            </w:r>
          </w:p>
        </w:tc>
        <w:tc>
          <w:tcPr>
            <w:tcW w:w="1560" w:type="dxa"/>
            <w:noWrap/>
          </w:tcPr>
          <w:p w14:paraId="29EECFF3">
            <w:r>
              <w:rPr>
                <w:rFonts w:hint="eastAsia"/>
              </w:rPr>
              <w:t>　</w:t>
            </w:r>
          </w:p>
        </w:tc>
        <w:tc>
          <w:tcPr>
            <w:tcW w:w="8860" w:type="dxa"/>
          </w:tcPr>
          <w:p w14:paraId="49AC6223">
            <w:r>
              <w:rPr>
                <w:rFonts w:hint="eastAsia"/>
              </w:rPr>
              <w:t>1、采用工业ABS工程塑料注塑成型外壳，支持底部或者侧面固定安装方式。</w:t>
            </w:r>
            <w:r>
              <w:rPr>
                <w:rFonts w:hint="eastAsia"/>
              </w:rPr>
              <w:br w:type="textWrapping"/>
            </w:r>
            <w:r>
              <w:rPr>
                <w:rFonts w:hint="eastAsia"/>
              </w:rPr>
              <w:t>2、要求≥2路同品牌无线麦克风同时充电，自带磁力吸附，即插即充。</w:t>
            </w:r>
            <w:r>
              <w:rPr>
                <w:rFonts w:hint="eastAsia"/>
              </w:rPr>
              <w:br w:type="textWrapping"/>
            </w:r>
            <w:r>
              <w:rPr>
                <w:rFonts w:hint="eastAsia"/>
              </w:rPr>
              <w:t>3、内置≥2路独立磁控锁，多种解锁方式。</w:t>
            </w:r>
            <w:r>
              <w:rPr>
                <w:rFonts w:hint="eastAsia"/>
              </w:rPr>
              <w:br w:type="textWrapping"/>
            </w:r>
            <w:r>
              <w:rPr>
                <w:rFonts w:hint="eastAsia"/>
              </w:rPr>
              <w:t>4、无线麦克风充电底座可与本品牌智能融合终端无缝兼容。</w:t>
            </w:r>
          </w:p>
        </w:tc>
        <w:tc>
          <w:tcPr>
            <w:tcW w:w="1540" w:type="dxa"/>
          </w:tcPr>
          <w:p w14:paraId="753DAFC7">
            <w:r>
              <w:rPr>
                <w:rFonts w:hint="eastAsia"/>
              </w:rPr>
              <w:t>个</w:t>
            </w:r>
          </w:p>
        </w:tc>
        <w:tc>
          <w:tcPr>
            <w:tcW w:w="1540" w:type="dxa"/>
          </w:tcPr>
          <w:p w14:paraId="5A8D680B">
            <w:r>
              <w:rPr>
                <w:rFonts w:hint="eastAsia"/>
              </w:rPr>
              <w:t>3</w:t>
            </w:r>
          </w:p>
        </w:tc>
        <w:tc>
          <w:tcPr>
            <w:tcW w:w="1540" w:type="dxa"/>
          </w:tcPr>
          <w:p w14:paraId="7DDD467C">
            <w:r>
              <w:rPr>
                <w:rFonts w:hint="eastAsia"/>
              </w:rPr>
              <w:t>　</w:t>
            </w:r>
          </w:p>
        </w:tc>
        <w:tc>
          <w:tcPr>
            <w:tcW w:w="1540" w:type="dxa"/>
          </w:tcPr>
          <w:p w14:paraId="2CE5F0BE">
            <w:r>
              <w:rPr>
                <w:rFonts w:hint="eastAsia"/>
              </w:rPr>
              <w:t>　</w:t>
            </w:r>
          </w:p>
        </w:tc>
        <w:tc>
          <w:tcPr>
            <w:tcW w:w="1740" w:type="dxa"/>
            <w:noWrap/>
          </w:tcPr>
          <w:p w14:paraId="0C517FDE">
            <w:r>
              <w:rPr>
                <w:rFonts w:hint="eastAsia"/>
              </w:rPr>
              <w:t>　</w:t>
            </w:r>
          </w:p>
        </w:tc>
      </w:tr>
      <w:tr w14:paraId="4C1B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6853E9C4">
            <w:r>
              <w:rPr>
                <w:rFonts w:hint="eastAsia"/>
              </w:rPr>
              <w:t>13</w:t>
            </w:r>
          </w:p>
        </w:tc>
        <w:tc>
          <w:tcPr>
            <w:tcW w:w="3120" w:type="dxa"/>
            <w:noWrap/>
          </w:tcPr>
          <w:p w14:paraId="763BE9CE">
            <w:r>
              <w:rPr>
                <w:rFonts w:hint="eastAsia"/>
              </w:rPr>
              <w:t>灯光控制模块</w:t>
            </w:r>
          </w:p>
        </w:tc>
        <w:tc>
          <w:tcPr>
            <w:tcW w:w="1560" w:type="dxa"/>
            <w:noWrap/>
          </w:tcPr>
          <w:p w14:paraId="7385695C">
            <w:r>
              <w:rPr>
                <w:rFonts w:hint="eastAsia"/>
              </w:rPr>
              <w:t>　</w:t>
            </w:r>
          </w:p>
        </w:tc>
        <w:tc>
          <w:tcPr>
            <w:tcW w:w="1560" w:type="dxa"/>
            <w:noWrap/>
          </w:tcPr>
          <w:p w14:paraId="6027F36B">
            <w:r>
              <w:rPr>
                <w:rFonts w:hint="eastAsia"/>
              </w:rPr>
              <w:t>　</w:t>
            </w:r>
          </w:p>
        </w:tc>
        <w:tc>
          <w:tcPr>
            <w:tcW w:w="8860" w:type="dxa"/>
          </w:tcPr>
          <w:p w14:paraId="77B23998">
            <w:r>
              <w:rPr>
                <w:rFonts w:hint="eastAsia"/>
              </w:rPr>
              <w:t>1、为了方便布线安装，通过2.4G无线方式与智能融合终端链接。</w:t>
            </w:r>
            <w:r>
              <w:rPr>
                <w:rFonts w:hint="eastAsia"/>
              </w:rPr>
              <w:br w:type="textWrapping"/>
            </w:r>
            <w:r>
              <w:rPr>
                <w:rFonts w:hint="eastAsia"/>
              </w:rPr>
              <w:t>2、220V AC电源火线输入，触控按键功能可自定义设置。具备3路220V AC电源火线独立输出，零线外接。</w:t>
            </w:r>
            <w:r>
              <w:rPr>
                <w:rFonts w:hint="eastAsia"/>
              </w:rPr>
              <w:br w:type="textWrapping"/>
            </w:r>
            <w:r>
              <w:rPr>
                <w:rFonts w:hint="eastAsia"/>
              </w:rPr>
              <w:t>3、面板可匹配1键/2键/3键三种风格，最多可配置3个按键为本地线路控制按键，也可以设置最多2个按键为关联按键。</w:t>
            </w:r>
            <w:r>
              <w:rPr>
                <w:rFonts w:hint="eastAsia"/>
              </w:rPr>
              <w:br w:type="textWrapping"/>
            </w:r>
            <w:r>
              <w:rPr>
                <w:rFonts w:hint="eastAsia"/>
              </w:rPr>
              <w:t>4、授权用户通过系统平台或小程序远程监控每路电源输出的状态，可手动或定时对接入的灯光、风扇、窗帘等用电设备进行智能策略通断电控制。</w:t>
            </w:r>
            <w:r>
              <w:rPr>
                <w:rFonts w:hint="eastAsia"/>
              </w:rPr>
              <w:br w:type="textWrapping"/>
            </w:r>
            <w:r>
              <w:rPr>
                <w:rFonts w:hint="eastAsia"/>
              </w:rPr>
              <w:t>5、支持通过系统平台禁用本地按键模式，同时支持自主启用本地按键模式。</w:t>
            </w:r>
            <w:r>
              <w:rPr>
                <w:rFonts w:hint="eastAsia"/>
              </w:rPr>
              <w:br w:type="textWrapping"/>
            </w:r>
            <w:r>
              <w:rPr>
                <w:rFonts w:hint="eastAsia"/>
              </w:rPr>
              <w:t>6、面板的按键有指示灯，可标识按键模式和控制状态，红色指示灯表示关闭（断电），蓝色指示灯表示打开（供电），无指示灯表示禁用本地按键模式。</w:t>
            </w:r>
          </w:p>
        </w:tc>
        <w:tc>
          <w:tcPr>
            <w:tcW w:w="1540" w:type="dxa"/>
          </w:tcPr>
          <w:p w14:paraId="0B586160">
            <w:r>
              <w:rPr>
                <w:rFonts w:hint="eastAsia"/>
              </w:rPr>
              <w:t>个</w:t>
            </w:r>
          </w:p>
        </w:tc>
        <w:tc>
          <w:tcPr>
            <w:tcW w:w="1540" w:type="dxa"/>
          </w:tcPr>
          <w:p w14:paraId="589C5BBE">
            <w:r>
              <w:rPr>
                <w:rFonts w:hint="eastAsia"/>
              </w:rPr>
              <w:t>6</w:t>
            </w:r>
          </w:p>
        </w:tc>
        <w:tc>
          <w:tcPr>
            <w:tcW w:w="1540" w:type="dxa"/>
          </w:tcPr>
          <w:p w14:paraId="017866E3">
            <w:r>
              <w:rPr>
                <w:rFonts w:hint="eastAsia"/>
              </w:rPr>
              <w:t>　</w:t>
            </w:r>
          </w:p>
        </w:tc>
        <w:tc>
          <w:tcPr>
            <w:tcW w:w="1540" w:type="dxa"/>
          </w:tcPr>
          <w:p w14:paraId="030FC44C">
            <w:r>
              <w:rPr>
                <w:rFonts w:hint="eastAsia"/>
              </w:rPr>
              <w:t>　</w:t>
            </w:r>
          </w:p>
        </w:tc>
        <w:tc>
          <w:tcPr>
            <w:tcW w:w="1740" w:type="dxa"/>
            <w:noWrap/>
          </w:tcPr>
          <w:p w14:paraId="0EEA4313">
            <w:r>
              <w:rPr>
                <w:rFonts w:hint="eastAsia"/>
              </w:rPr>
              <w:t>　</w:t>
            </w:r>
          </w:p>
        </w:tc>
      </w:tr>
      <w:tr w14:paraId="617B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62EDA1FD">
            <w:r>
              <w:rPr>
                <w:rFonts w:hint="eastAsia"/>
              </w:rPr>
              <w:t>14</w:t>
            </w:r>
          </w:p>
        </w:tc>
        <w:tc>
          <w:tcPr>
            <w:tcW w:w="3120" w:type="dxa"/>
            <w:noWrap/>
          </w:tcPr>
          <w:p w14:paraId="516C634A">
            <w:r>
              <w:rPr>
                <w:rFonts w:hint="eastAsia"/>
              </w:rPr>
              <w:t>空调控制模块</w:t>
            </w:r>
          </w:p>
        </w:tc>
        <w:tc>
          <w:tcPr>
            <w:tcW w:w="1560" w:type="dxa"/>
            <w:noWrap/>
          </w:tcPr>
          <w:p w14:paraId="4629FBCD">
            <w:r>
              <w:rPr>
                <w:rFonts w:hint="eastAsia"/>
              </w:rPr>
              <w:t>　</w:t>
            </w:r>
          </w:p>
        </w:tc>
        <w:tc>
          <w:tcPr>
            <w:tcW w:w="1560" w:type="dxa"/>
            <w:noWrap/>
          </w:tcPr>
          <w:p w14:paraId="53ADD338">
            <w:r>
              <w:rPr>
                <w:rFonts w:hint="eastAsia"/>
              </w:rPr>
              <w:t>　</w:t>
            </w:r>
          </w:p>
        </w:tc>
        <w:tc>
          <w:tcPr>
            <w:tcW w:w="8860" w:type="dxa"/>
          </w:tcPr>
          <w:p w14:paraId="4E8CECD3">
            <w:r>
              <w:rPr>
                <w:rFonts w:hint="eastAsia"/>
              </w:rPr>
              <w:t>1、为了方便布线安装，通过2.4G无线方式与同品牌智能融合终端连接。</w:t>
            </w:r>
            <w:r>
              <w:rPr>
                <w:rFonts w:hint="eastAsia"/>
              </w:rPr>
              <w:br w:type="textWrapping"/>
            </w:r>
            <w:r>
              <w:rPr>
                <w:rFonts w:hint="eastAsia"/>
              </w:rPr>
              <w:t>2、输入采用1路220V大功率防脱落插头，输出采用1路大功率咬合式接口，支持≥6000W负载。</w:t>
            </w:r>
            <w:r>
              <w:rPr>
                <w:rFonts w:hint="eastAsia"/>
              </w:rPr>
              <w:br w:type="textWrapping"/>
            </w:r>
            <w:r>
              <w:rPr>
                <w:rFonts w:hint="eastAsia"/>
              </w:rPr>
              <w:t>支持≥1路红外输出，可遥控所连接的空调设备。</w:t>
            </w:r>
            <w:r>
              <w:rPr>
                <w:rFonts w:hint="eastAsia"/>
              </w:rPr>
              <w:br w:type="textWrapping"/>
            </w:r>
            <w:r>
              <w:rPr>
                <w:rFonts w:hint="eastAsia"/>
              </w:rPr>
              <w:t>3、内置温湿度传感器，配合系统平台可实时显示当前区域温湿度状态。内置能耗计量芯片，可实时检测所连接空调的能耗数据，通过系统平台可汇总空调能耗数据。</w:t>
            </w:r>
            <w:r>
              <w:rPr>
                <w:rFonts w:hint="eastAsia"/>
              </w:rPr>
              <w:br w:type="textWrapping"/>
            </w:r>
            <w:r>
              <w:rPr>
                <w:rFonts w:hint="eastAsia"/>
              </w:rPr>
              <w:t>4、支持通过系统平台和小程序远程监控所连接空调的运行状态，对其进行手动/定时的点对点、点对组开关机及模式切换。可选配同品牌操作面板对空调进行本地控制。</w:t>
            </w:r>
            <w:r>
              <w:rPr>
                <w:rFonts w:hint="eastAsia"/>
              </w:rPr>
              <w:br w:type="textWrapping"/>
            </w:r>
            <w:r>
              <w:rPr>
                <w:rFonts w:hint="eastAsia"/>
              </w:rPr>
              <w:t>5、支持自启动通电应急模式。</w:t>
            </w:r>
          </w:p>
        </w:tc>
        <w:tc>
          <w:tcPr>
            <w:tcW w:w="1540" w:type="dxa"/>
          </w:tcPr>
          <w:p w14:paraId="0F66408F">
            <w:r>
              <w:rPr>
                <w:rFonts w:hint="eastAsia"/>
              </w:rPr>
              <w:t>个</w:t>
            </w:r>
          </w:p>
        </w:tc>
        <w:tc>
          <w:tcPr>
            <w:tcW w:w="1540" w:type="dxa"/>
          </w:tcPr>
          <w:p w14:paraId="60C7629F">
            <w:r>
              <w:rPr>
                <w:rFonts w:hint="eastAsia"/>
              </w:rPr>
              <w:t>3</w:t>
            </w:r>
          </w:p>
        </w:tc>
        <w:tc>
          <w:tcPr>
            <w:tcW w:w="1540" w:type="dxa"/>
          </w:tcPr>
          <w:p w14:paraId="5C1F6233">
            <w:r>
              <w:rPr>
                <w:rFonts w:hint="eastAsia"/>
              </w:rPr>
              <w:t>　</w:t>
            </w:r>
          </w:p>
        </w:tc>
        <w:tc>
          <w:tcPr>
            <w:tcW w:w="1540" w:type="dxa"/>
          </w:tcPr>
          <w:p w14:paraId="3B0722B5">
            <w:r>
              <w:rPr>
                <w:rFonts w:hint="eastAsia"/>
              </w:rPr>
              <w:t>　</w:t>
            </w:r>
          </w:p>
        </w:tc>
        <w:tc>
          <w:tcPr>
            <w:tcW w:w="1740" w:type="dxa"/>
            <w:noWrap/>
          </w:tcPr>
          <w:p w14:paraId="1BCB4DFA">
            <w:r>
              <w:rPr>
                <w:rFonts w:hint="eastAsia"/>
              </w:rPr>
              <w:t>　</w:t>
            </w:r>
          </w:p>
        </w:tc>
      </w:tr>
      <w:tr w14:paraId="533C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tcPr>
          <w:p w14:paraId="4CF7616B">
            <w:r>
              <w:rPr>
                <w:rFonts w:hint="eastAsia"/>
              </w:rPr>
              <w:t>15</w:t>
            </w:r>
          </w:p>
        </w:tc>
        <w:tc>
          <w:tcPr>
            <w:tcW w:w="3120" w:type="dxa"/>
            <w:noWrap/>
          </w:tcPr>
          <w:p w14:paraId="49611E5C">
            <w:r>
              <w:rPr>
                <w:rFonts w:hint="eastAsia"/>
              </w:rPr>
              <w:t>安装、辅材</w:t>
            </w:r>
          </w:p>
        </w:tc>
        <w:tc>
          <w:tcPr>
            <w:tcW w:w="1560" w:type="dxa"/>
            <w:noWrap/>
          </w:tcPr>
          <w:p w14:paraId="2DD69D1E">
            <w:r>
              <w:rPr>
                <w:rFonts w:hint="eastAsia"/>
              </w:rPr>
              <w:t>　</w:t>
            </w:r>
          </w:p>
        </w:tc>
        <w:tc>
          <w:tcPr>
            <w:tcW w:w="1560" w:type="dxa"/>
            <w:noWrap/>
          </w:tcPr>
          <w:p w14:paraId="1D565EBE">
            <w:r>
              <w:rPr>
                <w:rFonts w:hint="eastAsia"/>
              </w:rPr>
              <w:t>　</w:t>
            </w:r>
          </w:p>
        </w:tc>
        <w:tc>
          <w:tcPr>
            <w:tcW w:w="8860" w:type="dxa"/>
          </w:tcPr>
          <w:p w14:paraId="157D6682">
            <w:r>
              <w:rPr>
                <w:rFonts w:hint="eastAsia"/>
              </w:rPr>
              <w:t>安装、布线、调试及分配器，电源线、HDMI线、网线、插板，投影吊架，音箱线、音频线、RS232线等全部辅材。</w:t>
            </w:r>
          </w:p>
        </w:tc>
        <w:tc>
          <w:tcPr>
            <w:tcW w:w="1540" w:type="dxa"/>
          </w:tcPr>
          <w:p w14:paraId="06D247A5">
            <w:r>
              <w:rPr>
                <w:rFonts w:hint="eastAsia"/>
              </w:rPr>
              <w:t>间</w:t>
            </w:r>
          </w:p>
        </w:tc>
        <w:tc>
          <w:tcPr>
            <w:tcW w:w="1540" w:type="dxa"/>
          </w:tcPr>
          <w:p w14:paraId="4C13442E">
            <w:r>
              <w:rPr>
                <w:rFonts w:hint="eastAsia"/>
              </w:rPr>
              <w:t>3</w:t>
            </w:r>
          </w:p>
        </w:tc>
        <w:tc>
          <w:tcPr>
            <w:tcW w:w="1540" w:type="dxa"/>
          </w:tcPr>
          <w:p w14:paraId="1A2B7E3E">
            <w:r>
              <w:rPr>
                <w:rFonts w:hint="eastAsia"/>
              </w:rPr>
              <w:t>　</w:t>
            </w:r>
          </w:p>
        </w:tc>
        <w:tc>
          <w:tcPr>
            <w:tcW w:w="1540" w:type="dxa"/>
          </w:tcPr>
          <w:p w14:paraId="1196C8B9">
            <w:r>
              <w:rPr>
                <w:rFonts w:hint="eastAsia"/>
              </w:rPr>
              <w:t>　</w:t>
            </w:r>
          </w:p>
        </w:tc>
        <w:tc>
          <w:tcPr>
            <w:tcW w:w="1740" w:type="dxa"/>
            <w:noWrap/>
          </w:tcPr>
          <w:p w14:paraId="609F1D86">
            <w:r>
              <w:rPr>
                <w:rFonts w:hint="eastAsia"/>
              </w:rPr>
              <w:t>　</w:t>
            </w:r>
          </w:p>
        </w:tc>
      </w:tr>
      <w:tr w14:paraId="6C7A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0" w:type="dxa"/>
          </w:tcPr>
          <w:p w14:paraId="362131D1">
            <w:pPr>
              <w:rPr>
                <w:rFonts w:hint="eastAsia" w:eastAsia="宋体"/>
                <w:lang w:val="en-US" w:eastAsia="zh-CN"/>
              </w:rPr>
            </w:pPr>
            <w:r>
              <w:rPr>
                <w:rFonts w:hint="eastAsia"/>
                <w:lang w:val="en-US" w:eastAsia="zh-CN"/>
              </w:rPr>
              <w:t>合计</w:t>
            </w:r>
          </w:p>
        </w:tc>
        <w:tc>
          <w:tcPr>
            <w:tcW w:w="3120" w:type="dxa"/>
            <w:noWrap/>
          </w:tcPr>
          <w:p w14:paraId="72B20196">
            <w:pPr>
              <w:rPr>
                <w:rFonts w:hint="eastAsia"/>
              </w:rPr>
            </w:pPr>
          </w:p>
        </w:tc>
        <w:tc>
          <w:tcPr>
            <w:tcW w:w="1560" w:type="dxa"/>
            <w:noWrap/>
          </w:tcPr>
          <w:p w14:paraId="37F83BF2">
            <w:pPr>
              <w:rPr>
                <w:rFonts w:hint="eastAsia"/>
              </w:rPr>
            </w:pPr>
          </w:p>
        </w:tc>
        <w:tc>
          <w:tcPr>
            <w:tcW w:w="1560" w:type="dxa"/>
            <w:noWrap/>
          </w:tcPr>
          <w:p w14:paraId="2934C2F7">
            <w:pPr>
              <w:rPr>
                <w:rFonts w:hint="eastAsia"/>
              </w:rPr>
            </w:pPr>
          </w:p>
        </w:tc>
        <w:tc>
          <w:tcPr>
            <w:tcW w:w="8860" w:type="dxa"/>
          </w:tcPr>
          <w:p w14:paraId="2B84DCC4">
            <w:pPr>
              <w:rPr>
                <w:rFonts w:hint="eastAsia"/>
              </w:rPr>
            </w:pPr>
          </w:p>
        </w:tc>
        <w:tc>
          <w:tcPr>
            <w:tcW w:w="1540" w:type="dxa"/>
          </w:tcPr>
          <w:p w14:paraId="4B9A0BEE">
            <w:pPr>
              <w:rPr>
                <w:rFonts w:hint="eastAsia"/>
              </w:rPr>
            </w:pPr>
          </w:p>
        </w:tc>
        <w:tc>
          <w:tcPr>
            <w:tcW w:w="1540" w:type="dxa"/>
          </w:tcPr>
          <w:p w14:paraId="7CE0B57B">
            <w:pPr>
              <w:rPr>
                <w:rFonts w:hint="eastAsia"/>
              </w:rPr>
            </w:pPr>
          </w:p>
        </w:tc>
        <w:tc>
          <w:tcPr>
            <w:tcW w:w="1540" w:type="dxa"/>
          </w:tcPr>
          <w:p w14:paraId="0CABB722">
            <w:pPr>
              <w:rPr>
                <w:rFonts w:hint="eastAsia"/>
              </w:rPr>
            </w:pPr>
          </w:p>
        </w:tc>
        <w:tc>
          <w:tcPr>
            <w:tcW w:w="1540" w:type="dxa"/>
          </w:tcPr>
          <w:p w14:paraId="18564FB4">
            <w:pPr>
              <w:rPr>
                <w:rFonts w:hint="eastAsia"/>
              </w:rPr>
            </w:pPr>
          </w:p>
        </w:tc>
        <w:tc>
          <w:tcPr>
            <w:tcW w:w="1740" w:type="dxa"/>
            <w:noWrap/>
          </w:tcPr>
          <w:p w14:paraId="7975A58E">
            <w:pPr>
              <w:rPr>
                <w:rFonts w:hint="eastAsia"/>
              </w:rPr>
            </w:pPr>
          </w:p>
        </w:tc>
      </w:tr>
    </w:tbl>
    <w:p w14:paraId="27E5AAB7"/>
    <w:tbl>
      <w:tblPr>
        <w:tblStyle w:val="3"/>
        <w:tblW w:w="0" w:type="auto"/>
        <w:tblInd w:w="11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4"/>
      </w:tblGrid>
      <w:tr w14:paraId="4A42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324" w:type="dxa"/>
          </w:tcPr>
          <w:p w14:paraId="56867321">
            <w:pPr>
              <w:rPr>
                <w:vertAlign w:val="baseline"/>
              </w:rPr>
            </w:pPr>
          </w:p>
        </w:tc>
      </w:tr>
    </w:tbl>
    <w:p w14:paraId="37DB0957"/>
    <w:p w14:paraId="155C13C2">
      <w:pPr>
        <w:rPr>
          <w:b/>
          <w:bCs/>
        </w:rPr>
      </w:pPr>
    </w:p>
    <w:p w14:paraId="683DEF70">
      <w:pPr>
        <w:spacing w:line="440" w:lineRule="exact"/>
        <w:outlineLvl w:val="2"/>
        <w:rPr>
          <w:rFonts w:hint="eastAsia" w:ascii="宋体" w:hAnsi="宋体"/>
          <w:b/>
          <w:bCs/>
          <w:sz w:val="28"/>
          <w:szCs w:val="28"/>
        </w:rPr>
      </w:pPr>
    </w:p>
    <w:p w14:paraId="4C80C0A7">
      <w:pPr>
        <w:spacing w:line="440" w:lineRule="exact"/>
        <w:outlineLvl w:val="2"/>
        <w:rPr>
          <w:rFonts w:hint="eastAsia" w:ascii="宋体" w:hAnsi="宋体"/>
          <w:b/>
          <w:bCs/>
          <w:sz w:val="28"/>
          <w:szCs w:val="28"/>
        </w:rPr>
      </w:pPr>
    </w:p>
    <w:p w14:paraId="0848DE48">
      <w:pPr>
        <w:spacing w:line="440" w:lineRule="exact"/>
        <w:outlineLvl w:val="2"/>
        <w:rPr>
          <w:rFonts w:hint="eastAsia" w:ascii="宋体" w:hAnsi="宋体"/>
          <w:b w:val="0"/>
          <w:bCs w:val="0"/>
          <w:sz w:val="28"/>
          <w:szCs w:val="28"/>
        </w:rPr>
      </w:pPr>
      <w:r>
        <w:rPr>
          <w:rFonts w:hint="eastAsia" w:ascii="宋体" w:hAnsi="宋体"/>
          <w:b w:val="0"/>
          <w:bCs w:val="0"/>
          <w:sz w:val="28"/>
          <w:szCs w:val="28"/>
        </w:rPr>
        <w:t>多媒体教室：</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2000"/>
        <w:gridCol w:w="1042"/>
        <w:gridCol w:w="1042"/>
        <w:gridCol w:w="5527"/>
        <w:gridCol w:w="1030"/>
        <w:gridCol w:w="1030"/>
        <w:gridCol w:w="1030"/>
        <w:gridCol w:w="1030"/>
        <w:gridCol w:w="1152"/>
      </w:tblGrid>
      <w:tr w14:paraId="75A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38063699">
            <w:pPr>
              <w:spacing w:line="440" w:lineRule="exact"/>
              <w:outlineLvl w:val="2"/>
              <w:rPr>
                <w:rFonts w:hint="eastAsia" w:ascii="宋体" w:hAnsi="宋体"/>
                <w:b w:val="0"/>
                <w:bCs w:val="0"/>
                <w:sz w:val="24"/>
              </w:rPr>
            </w:pPr>
            <w:r>
              <w:rPr>
                <w:rFonts w:hint="eastAsia" w:ascii="宋体" w:hAnsi="宋体"/>
                <w:b w:val="0"/>
                <w:bCs w:val="0"/>
                <w:sz w:val="24"/>
              </w:rPr>
              <w:t>序号</w:t>
            </w:r>
          </w:p>
        </w:tc>
        <w:tc>
          <w:tcPr>
            <w:tcW w:w="3120" w:type="dxa"/>
            <w:noWrap/>
          </w:tcPr>
          <w:p w14:paraId="61696A97">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名称</w:t>
            </w:r>
          </w:p>
        </w:tc>
        <w:tc>
          <w:tcPr>
            <w:tcW w:w="1560" w:type="dxa"/>
            <w:noWrap/>
          </w:tcPr>
          <w:p w14:paraId="242B08FC">
            <w:pPr>
              <w:spacing w:line="440" w:lineRule="exact"/>
              <w:outlineLvl w:val="2"/>
              <w:rPr>
                <w:rFonts w:hint="eastAsia" w:ascii="宋体" w:hAnsi="宋体"/>
                <w:b w:val="0"/>
                <w:bCs w:val="0"/>
                <w:sz w:val="24"/>
              </w:rPr>
            </w:pPr>
            <w:r>
              <w:rPr>
                <w:rFonts w:hint="eastAsia" w:ascii="宋体" w:hAnsi="宋体"/>
                <w:b w:val="0"/>
                <w:bCs w:val="0"/>
                <w:sz w:val="24"/>
              </w:rPr>
              <w:t>品牌</w:t>
            </w:r>
          </w:p>
        </w:tc>
        <w:tc>
          <w:tcPr>
            <w:tcW w:w="1560" w:type="dxa"/>
            <w:noWrap/>
          </w:tcPr>
          <w:p w14:paraId="22047521">
            <w:pPr>
              <w:spacing w:line="440" w:lineRule="exact"/>
              <w:outlineLvl w:val="2"/>
              <w:rPr>
                <w:rFonts w:hint="eastAsia" w:ascii="宋体" w:hAnsi="宋体"/>
                <w:b w:val="0"/>
                <w:bCs w:val="0"/>
                <w:sz w:val="24"/>
              </w:rPr>
            </w:pPr>
            <w:r>
              <w:rPr>
                <w:rFonts w:hint="eastAsia" w:ascii="宋体" w:hAnsi="宋体"/>
                <w:b w:val="0"/>
                <w:bCs w:val="0"/>
                <w:sz w:val="24"/>
              </w:rPr>
              <w:t>型号</w:t>
            </w:r>
          </w:p>
        </w:tc>
        <w:tc>
          <w:tcPr>
            <w:tcW w:w="8860" w:type="dxa"/>
            <w:noWrap/>
          </w:tcPr>
          <w:p w14:paraId="200E34B4">
            <w:pPr>
              <w:spacing w:line="440" w:lineRule="exact"/>
              <w:outlineLvl w:val="2"/>
              <w:rPr>
                <w:rFonts w:hint="eastAsia" w:ascii="宋体" w:hAnsi="宋体"/>
                <w:b w:val="0"/>
                <w:bCs w:val="0"/>
                <w:sz w:val="24"/>
              </w:rPr>
            </w:pPr>
            <w:r>
              <w:rPr>
                <w:rFonts w:hint="eastAsia" w:ascii="宋体" w:hAnsi="宋体"/>
                <w:b w:val="0"/>
                <w:bCs w:val="0"/>
                <w:sz w:val="24"/>
              </w:rPr>
              <w:t>参数</w:t>
            </w:r>
          </w:p>
        </w:tc>
        <w:tc>
          <w:tcPr>
            <w:tcW w:w="1540" w:type="dxa"/>
            <w:noWrap/>
          </w:tcPr>
          <w:p w14:paraId="5C089C54">
            <w:pPr>
              <w:spacing w:line="440" w:lineRule="exact"/>
              <w:outlineLvl w:val="2"/>
              <w:rPr>
                <w:rFonts w:hint="eastAsia" w:ascii="宋体" w:hAnsi="宋体"/>
                <w:b w:val="0"/>
                <w:bCs w:val="0"/>
                <w:sz w:val="24"/>
              </w:rPr>
            </w:pPr>
            <w:r>
              <w:rPr>
                <w:rFonts w:hint="eastAsia" w:ascii="宋体" w:hAnsi="宋体"/>
                <w:b w:val="0"/>
                <w:bCs w:val="0"/>
                <w:sz w:val="24"/>
              </w:rPr>
              <w:t>单位</w:t>
            </w:r>
          </w:p>
        </w:tc>
        <w:tc>
          <w:tcPr>
            <w:tcW w:w="1540" w:type="dxa"/>
            <w:noWrap/>
          </w:tcPr>
          <w:p w14:paraId="51623288">
            <w:pPr>
              <w:spacing w:line="440" w:lineRule="exact"/>
              <w:outlineLvl w:val="2"/>
              <w:rPr>
                <w:rFonts w:hint="eastAsia" w:ascii="宋体" w:hAnsi="宋体"/>
                <w:b w:val="0"/>
                <w:bCs w:val="0"/>
                <w:sz w:val="24"/>
              </w:rPr>
            </w:pPr>
            <w:r>
              <w:rPr>
                <w:rFonts w:hint="eastAsia" w:ascii="宋体" w:hAnsi="宋体"/>
                <w:b w:val="0"/>
                <w:bCs w:val="0"/>
                <w:sz w:val="24"/>
              </w:rPr>
              <w:t>数量</w:t>
            </w:r>
          </w:p>
        </w:tc>
        <w:tc>
          <w:tcPr>
            <w:tcW w:w="1540" w:type="dxa"/>
            <w:noWrap/>
          </w:tcPr>
          <w:p w14:paraId="3F397A73">
            <w:pPr>
              <w:spacing w:line="440" w:lineRule="exact"/>
              <w:outlineLvl w:val="2"/>
              <w:rPr>
                <w:rFonts w:hint="eastAsia" w:ascii="宋体" w:hAnsi="宋体"/>
                <w:b w:val="0"/>
                <w:bCs w:val="0"/>
                <w:sz w:val="24"/>
              </w:rPr>
            </w:pPr>
            <w:r>
              <w:rPr>
                <w:rFonts w:hint="eastAsia" w:ascii="宋体" w:hAnsi="宋体"/>
                <w:b w:val="0"/>
                <w:bCs w:val="0"/>
                <w:sz w:val="24"/>
              </w:rPr>
              <w:t>单 价（元）</w:t>
            </w:r>
          </w:p>
        </w:tc>
        <w:tc>
          <w:tcPr>
            <w:tcW w:w="1540" w:type="dxa"/>
            <w:noWrap/>
          </w:tcPr>
          <w:p w14:paraId="1B1B6EF6">
            <w:pPr>
              <w:spacing w:line="440" w:lineRule="exact"/>
              <w:outlineLvl w:val="2"/>
              <w:rPr>
                <w:rFonts w:hint="eastAsia" w:ascii="宋体" w:hAnsi="宋体"/>
                <w:b w:val="0"/>
                <w:bCs w:val="0"/>
                <w:sz w:val="24"/>
              </w:rPr>
            </w:pPr>
            <w:r>
              <w:rPr>
                <w:rFonts w:hint="eastAsia" w:ascii="宋体" w:hAnsi="宋体"/>
                <w:b w:val="0"/>
                <w:bCs w:val="0"/>
                <w:sz w:val="24"/>
              </w:rPr>
              <w:t>小计（元）</w:t>
            </w:r>
          </w:p>
        </w:tc>
        <w:tc>
          <w:tcPr>
            <w:tcW w:w="1740" w:type="dxa"/>
            <w:noWrap/>
          </w:tcPr>
          <w:p w14:paraId="067C9D66">
            <w:pPr>
              <w:spacing w:line="440" w:lineRule="exact"/>
              <w:outlineLvl w:val="2"/>
              <w:rPr>
                <w:rFonts w:hint="eastAsia" w:ascii="宋体" w:hAnsi="宋体"/>
                <w:b w:val="0"/>
                <w:bCs w:val="0"/>
                <w:sz w:val="24"/>
              </w:rPr>
            </w:pPr>
            <w:r>
              <w:rPr>
                <w:rFonts w:hint="eastAsia" w:ascii="宋体" w:hAnsi="宋体"/>
                <w:b w:val="0"/>
                <w:bCs w:val="0"/>
                <w:sz w:val="24"/>
              </w:rPr>
              <w:t>备注</w:t>
            </w:r>
          </w:p>
        </w:tc>
      </w:tr>
      <w:tr w14:paraId="7B60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tcPr>
          <w:p w14:paraId="591A658E">
            <w:pPr>
              <w:spacing w:line="440" w:lineRule="exact"/>
              <w:outlineLvl w:val="2"/>
              <w:rPr>
                <w:rFonts w:hint="eastAsia" w:ascii="宋体" w:hAnsi="宋体"/>
                <w:b w:val="0"/>
                <w:bCs w:val="0"/>
                <w:sz w:val="24"/>
              </w:rPr>
            </w:pPr>
            <w:r>
              <w:rPr>
                <w:rFonts w:hint="eastAsia" w:ascii="宋体" w:hAnsi="宋体"/>
                <w:b w:val="0"/>
                <w:bCs w:val="0"/>
                <w:sz w:val="24"/>
              </w:rPr>
              <w:t>1</w:t>
            </w:r>
          </w:p>
        </w:tc>
        <w:tc>
          <w:tcPr>
            <w:tcW w:w="3120" w:type="dxa"/>
          </w:tcPr>
          <w:p w14:paraId="64B6EB00">
            <w:pPr>
              <w:spacing w:line="440" w:lineRule="exact"/>
              <w:outlineLvl w:val="2"/>
              <w:rPr>
                <w:rFonts w:hint="eastAsia" w:ascii="宋体" w:hAnsi="宋体"/>
                <w:b w:val="0"/>
                <w:bCs w:val="0"/>
                <w:sz w:val="24"/>
              </w:rPr>
            </w:pPr>
            <w:r>
              <w:rPr>
                <w:rFonts w:hint="eastAsia" w:ascii="宋体" w:hAnsi="宋体"/>
                <w:b w:val="0"/>
                <w:bCs w:val="0"/>
                <w:sz w:val="24"/>
              </w:rPr>
              <w:t>智能交互平板</w:t>
            </w:r>
          </w:p>
        </w:tc>
        <w:tc>
          <w:tcPr>
            <w:tcW w:w="1560" w:type="dxa"/>
          </w:tcPr>
          <w:p w14:paraId="586246D9">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tcPr>
          <w:p w14:paraId="4D44E998">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67C2423C">
            <w:pPr>
              <w:spacing w:line="440" w:lineRule="exact"/>
              <w:outlineLvl w:val="2"/>
              <w:rPr>
                <w:rFonts w:hint="eastAsia" w:ascii="宋体" w:hAnsi="宋体"/>
                <w:b w:val="0"/>
                <w:bCs w:val="0"/>
                <w:sz w:val="24"/>
              </w:rPr>
            </w:pPr>
            <w:r>
              <w:rPr>
                <w:rFonts w:hint="eastAsia" w:ascii="宋体" w:hAnsi="宋体"/>
                <w:b w:val="0"/>
                <w:bCs w:val="0"/>
                <w:sz w:val="24"/>
              </w:rPr>
              <w:t>一、屏体及触控技术要求：</w:t>
            </w:r>
            <w:r>
              <w:rPr>
                <w:rFonts w:hint="eastAsia" w:ascii="宋体" w:hAnsi="宋体"/>
                <w:b w:val="0"/>
                <w:bCs w:val="0"/>
                <w:sz w:val="24"/>
              </w:rPr>
              <w:br w:type="textWrapping"/>
            </w:r>
            <w:r>
              <w:rPr>
                <w:rFonts w:hint="eastAsia" w:ascii="宋体" w:hAnsi="宋体"/>
                <w:b w:val="0"/>
                <w:bCs w:val="0"/>
                <w:sz w:val="24"/>
              </w:rPr>
              <w:t>1.屏体采用A规屏，显示尺寸≥75英寸，双侧边框宽度≤17mm，分辨率：≥3840*2160；可视角≥178°采用厚度≤3.2mm 防眩钢化玻璃，玻璃硬度≥莫氏7级；</w:t>
            </w:r>
            <w:r>
              <w:rPr>
                <w:rFonts w:hint="eastAsia" w:ascii="宋体" w:hAnsi="宋体"/>
                <w:b w:val="0"/>
                <w:bCs w:val="0"/>
                <w:sz w:val="24"/>
              </w:rPr>
              <w:br w:type="textWrapping"/>
            </w:r>
            <w:r>
              <w:rPr>
                <w:rFonts w:hint="eastAsia" w:ascii="宋体" w:hAnsi="宋体"/>
                <w:b w:val="0"/>
                <w:bCs w:val="0"/>
                <w:sz w:val="24"/>
              </w:rPr>
              <w:t>2.色彩覆盖率不低于110%，在Windows系统4K分辨率下，屏幕刷新率可达60Hz画面无闪烁；屏幕最高灰阶≥256；</w:t>
            </w:r>
            <w:r>
              <w:rPr>
                <w:rFonts w:hint="eastAsia" w:ascii="宋体" w:hAnsi="宋体"/>
                <w:b w:val="0"/>
                <w:bCs w:val="0"/>
                <w:sz w:val="24"/>
              </w:rPr>
              <w:br w:type="textWrapping"/>
            </w:r>
            <w:r>
              <w:rPr>
                <w:rFonts w:hint="eastAsia" w:ascii="宋体" w:hAnsi="宋体"/>
                <w:b w:val="0"/>
                <w:bCs w:val="0"/>
                <w:sz w:val="24"/>
              </w:rPr>
              <w:t>3.采用红外全贴合触控技术，触控分辨率≥32768*32768，在Windows与Android下均支持≥40点同时触控，触控书写延迟≤15ms；</w:t>
            </w:r>
            <w:r>
              <w:rPr>
                <w:rFonts w:hint="eastAsia" w:ascii="宋体" w:hAnsi="宋体"/>
                <w:b w:val="0"/>
                <w:bCs w:val="0"/>
                <w:sz w:val="24"/>
              </w:rPr>
              <w:br w:type="textWrapping"/>
            </w:r>
            <w:r>
              <w:rPr>
                <w:rFonts w:hint="eastAsia" w:ascii="宋体" w:hAnsi="宋体"/>
                <w:b w:val="0"/>
                <w:bCs w:val="0"/>
                <w:sz w:val="24"/>
              </w:rPr>
              <w:t>4.整机触控支持无任何电子功能的普通书写笔，在屏幕书写或点压时，整机能感应压力变化，书写或点压过程笔迹呈现不同粗细。</w:t>
            </w:r>
            <w:r>
              <w:rPr>
                <w:rFonts w:hint="eastAsia" w:ascii="宋体" w:hAnsi="宋体"/>
                <w:b w:val="0"/>
                <w:bCs w:val="0"/>
                <w:sz w:val="24"/>
              </w:rPr>
              <w:br w:type="textWrapping"/>
            </w:r>
            <w:r>
              <w:rPr>
                <w:rFonts w:hint="eastAsia" w:ascii="宋体" w:hAnsi="宋体"/>
                <w:b w:val="0"/>
                <w:bCs w:val="0"/>
                <w:sz w:val="24"/>
              </w:rPr>
              <w:t>二、安全性要求：</w:t>
            </w:r>
            <w:r>
              <w:rPr>
                <w:rFonts w:hint="eastAsia" w:ascii="宋体" w:hAnsi="宋体"/>
                <w:b w:val="0"/>
                <w:bCs w:val="0"/>
                <w:sz w:val="24"/>
              </w:rPr>
              <w:br w:type="textWrapping"/>
            </w:r>
            <w:r>
              <w:rPr>
                <w:rFonts w:hint="eastAsia" w:ascii="宋体" w:hAnsi="宋体"/>
                <w:b w:val="0"/>
                <w:bCs w:val="0"/>
                <w:sz w:val="24"/>
              </w:rPr>
              <w:t>1.★采用物理减滤蓝光设计，无需其他操作即可实现防蓝光，在源头减少有害蓝光波段能量，有害蓝光波长415～455nm＜30%；</w:t>
            </w:r>
            <w:r>
              <w:rPr>
                <w:rFonts w:hint="eastAsia" w:ascii="宋体" w:hAnsi="宋体"/>
                <w:b w:val="0"/>
                <w:bCs w:val="0"/>
                <w:sz w:val="24"/>
              </w:rPr>
              <w:br w:type="textWrapping"/>
            </w:r>
            <w:r>
              <w:rPr>
                <w:rFonts w:hint="eastAsia" w:ascii="宋体" w:hAnsi="宋体"/>
                <w:b w:val="0"/>
                <w:bCs w:val="0"/>
                <w:sz w:val="24"/>
              </w:rPr>
              <w:t>2.背光系统支持DC调光方式或其他方式，须实现稳定光源无频闪，摄像设备拍摄时画面无条纹闪烁；</w:t>
            </w:r>
            <w:r>
              <w:rPr>
                <w:rFonts w:hint="eastAsia" w:ascii="宋体" w:hAnsi="宋体"/>
                <w:b w:val="0"/>
                <w:bCs w:val="0"/>
                <w:sz w:val="24"/>
              </w:rPr>
              <w:br w:type="textWrapping"/>
            </w:r>
            <w:r>
              <w:rPr>
                <w:rFonts w:hint="eastAsia" w:ascii="宋体" w:hAnsi="宋体"/>
                <w:b w:val="0"/>
                <w:bCs w:val="0"/>
                <w:sz w:val="24"/>
              </w:rPr>
              <w:t>3.★亮度均匀性≥70%，闪烁等级≤-30dB（60Hz）；</w:t>
            </w:r>
            <w:r>
              <w:rPr>
                <w:rFonts w:hint="eastAsia" w:ascii="宋体" w:hAnsi="宋体"/>
                <w:b w:val="0"/>
                <w:bCs w:val="0"/>
                <w:sz w:val="24"/>
              </w:rPr>
              <w:br w:type="textWrapping"/>
            </w:r>
            <w:r>
              <w:rPr>
                <w:rFonts w:hint="eastAsia" w:ascii="宋体" w:hAnsi="宋体"/>
                <w:b w:val="0"/>
                <w:bCs w:val="0"/>
                <w:sz w:val="24"/>
              </w:rPr>
              <w:t>4.嵌入式系统可一键进行硬件系统检测（支持无PC状况下使用），检测类型包括设备类型、设备序列号、屏体信息、屏体温度、CPU使用情况、内存使用情况、存储空间等信息；当检测出有问题时，可提供二维码扫码报修；</w:t>
            </w:r>
            <w:r>
              <w:rPr>
                <w:rFonts w:hint="eastAsia" w:ascii="宋体" w:hAnsi="宋体"/>
                <w:b w:val="0"/>
                <w:bCs w:val="0"/>
                <w:sz w:val="24"/>
              </w:rPr>
              <w:br w:type="textWrapping"/>
            </w:r>
            <w:r>
              <w:rPr>
                <w:rFonts w:hint="eastAsia" w:ascii="宋体" w:hAnsi="宋体"/>
                <w:b w:val="0"/>
                <w:bCs w:val="0"/>
                <w:sz w:val="24"/>
              </w:rPr>
              <w:t>三、教学要求：</w:t>
            </w:r>
            <w:r>
              <w:rPr>
                <w:rFonts w:hint="eastAsia" w:ascii="宋体" w:hAnsi="宋体"/>
                <w:b w:val="0"/>
                <w:bCs w:val="0"/>
                <w:sz w:val="24"/>
              </w:rPr>
              <w:br w:type="textWrapping"/>
            </w:r>
            <w:r>
              <w:rPr>
                <w:rFonts w:hint="eastAsia" w:ascii="宋体" w:hAnsi="宋体"/>
                <w:b w:val="0"/>
                <w:bCs w:val="0"/>
                <w:sz w:val="24"/>
              </w:rPr>
              <w:t>1.整机前置接口：≥1路HDMI IN接口（非转接），≥2路USB3.0接口，≥1路USB Type-C接口（Type-C接口具备音频、视频、数据、触控、充电等功能，外接电脑可调用交互设备、麦克风、音响、摄像头等使用权限）；</w:t>
            </w:r>
            <w:r>
              <w:rPr>
                <w:rFonts w:hint="eastAsia" w:ascii="宋体" w:hAnsi="宋体"/>
                <w:b w:val="0"/>
                <w:bCs w:val="0"/>
                <w:sz w:val="24"/>
              </w:rPr>
              <w:br w:type="textWrapping"/>
            </w:r>
            <w:r>
              <w:rPr>
                <w:rFonts w:hint="eastAsia" w:ascii="宋体" w:hAnsi="宋体"/>
                <w:b w:val="0"/>
                <w:bCs w:val="0"/>
                <w:sz w:val="24"/>
              </w:rPr>
              <w:t>2.整机后置接口RJ45≥1路，音频输入≥1路，RS232≥1路，VGA输入接口≥1路，≥2路HDMI IN；</w:t>
            </w:r>
            <w:r>
              <w:rPr>
                <w:rFonts w:hint="eastAsia" w:ascii="宋体" w:hAnsi="宋体"/>
                <w:b w:val="0"/>
                <w:bCs w:val="0"/>
                <w:sz w:val="24"/>
              </w:rPr>
              <w:br w:type="textWrapping"/>
            </w:r>
            <w:r>
              <w:rPr>
                <w:rFonts w:hint="eastAsia" w:ascii="宋体" w:hAnsi="宋体"/>
                <w:b w:val="0"/>
                <w:bCs w:val="0"/>
                <w:sz w:val="24"/>
              </w:rPr>
              <w:t>3.前置中文物理按键≥6个，至少包含电源、音量加减、关闭窗口、多任务等功能，且按键均具备两种及以上常用教学功能；（提供具有CMA或CNAS标识的检测报告复印件并加盖厂家公章）</w:t>
            </w:r>
            <w:r>
              <w:rPr>
                <w:rFonts w:hint="eastAsia" w:ascii="宋体" w:hAnsi="宋体"/>
                <w:b w:val="0"/>
                <w:bCs w:val="0"/>
                <w:sz w:val="24"/>
              </w:rPr>
              <w:br w:type="textWrapping"/>
            </w:r>
            <w:r>
              <w:rPr>
                <w:rFonts w:hint="eastAsia" w:ascii="宋体" w:hAnsi="宋体"/>
                <w:b w:val="0"/>
                <w:bCs w:val="0"/>
                <w:sz w:val="24"/>
              </w:rPr>
              <w:t>4.★整机采用不低于12核驱动芯片，Android 系统版本不低于14.0，内存≥2GB，存储≥8GB；</w:t>
            </w:r>
            <w:r>
              <w:rPr>
                <w:rFonts w:hint="eastAsia" w:ascii="宋体" w:hAnsi="宋体"/>
                <w:b w:val="0"/>
                <w:bCs w:val="0"/>
                <w:sz w:val="24"/>
              </w:rPr>
              <w:br w:type="textWrapping"/>
            </w:r>
            <w:r>
              <w:rPr>
                <w:rFonts w:hint="eastAsia" w:ascii="宋体" w:hAnsi="宋体"/>
                <w:b w:val="0"/>
                <w:bCs w:val="0"/>
                <w:sz w:val="24"/>
              </w:rPr>
              <w:t>5.★整机2.2声道扬声器，总功率≥60W, 谐振频率不高于270Hz;</w:t>
            </w:r>
            <w:r>
              <w:rPr>
                <w:rFonts w:hint="eastAsia" w:ascii="宋体" w:hAnsi="宋体"/>
                <w:b w:val="0"/>
                <w:bCs w:val="0"/>
                <w:sz w:val="24"/>
              </w:rPr>
              <w:br w:type="textWrapping"/>
            </w:r>
            <w:r>
              <w:rPr>
                <w:rFonts w:hint="eastAsia" w:ascii="宋体" w:hAnsi="宋体"/>
                <w:b w:val="0"/>
                <w:bCs w:val="0"/>
                <w:sz w:val="24"/>
              </w:rPr>
              <w:t>6.★内置一体化超高清摄像头，单颗摄像头有效像素≥1900W，最大输出分辨率可达≥5104*3864的图片与视频，支持搭配AI软件实现自动点名点数功能；</w:t>
            </w:r>
            <w:r>
              <w:rPr>
                <w:rFonts w:hint="eastAsia" w:ascii="宋体" w:hAnsi="宋体"/>
                <w:b w:val="0"/>
                <w:bCs w:val="0"/>
                <w:sz w:val="24"/>
              </w:rPr>
              <w:br w:type="textWrapping"/>
            </w:r>
            <w:r>
              <w:rPr>
                <w:rFonts w:hint="eastAsia" w:ascii="宋体" w:hAnsi="宋体"/>
                <w:b w:val="0"/>
                <w:bCs w:val="0"/>
                <w:sz w:val="24"/>
              </w:rPr>
              <w:t>7.内置≥8阵列麦克风，拾音角度≥180°，可用于对教室环境音频进行采集，拾音距离≥12m；</w:t>
            </w:r>
            <w:r>
              <w:rPr>
                <w:rFonts w:hint="eastAsia" w:ascii="宋体" w:hAnsi="宋体"/>
                <w:b w:val="0"/>
                <w:bCs w:val="0"/>
                <w:sz w:val="24"/>
              </w:rPr>
              <w:br w:type="textWrapping"/>
            </w:r>
            <w:r>
              <w:rPr>
                <w:rFonts w:hint="eastAsia" w:ascii="宋体" w:hAnsi="宋体"/>
                <w:b w:val="0"/>
                <w:bCs w:val="0"/>
                <w:sz w:val="24"/>
              </w:rPr>
              <w:t>8.支持接入无线麦克风，开机状态及通电不开机状态下皆可通过内置音箱扩声；</w:t>
            </w:r>
            <w:r>
              <w:rPr>
                <w:rFonts w:hint="eastAsia" w:ascii="宋体" w:hAnsi="宋体"/>
                <w:b w:val="0"/>
                <w:bCs w:val="0"/>
                <w:sz w:val="24"/>
              </w:rPr>
              <w:br w:type="textWrapping"/>
            </w:r>
            <w:r>
              <w:rPr>
                <w:rFonts w:hint="eastAsia" w:ascii="宋体" w:hAnsi="宋体"/>
                <w:b w:val="0"/>
                <w:bCs w:val="0"/>
                <w:sz w:val="24"/>
              </w:rPr>
              <w:t xml:space="preserve">9.整机内置蓝牙Bluetooth 5.4模块，支持连接外部蓝牙音箱播放音频; </w:t>
            </w:r>
            <w:r>
              <w:rPr>
                <w:rFonts w:hint="eastAsia" w:ascii="宋体" w:hAnsi="宋体"/>
                <w:b w:val="0"/>
                <w:bCs w:val="0"/>
                <w:sz w:val="24"/>
              </w:rPr>
              <w:br w:type="textWrapping"/>
            </w:r>
            <w:r>
              <w:rPr>
                <w:rFonts w:hint="eastAsia" w:ascii="宋体" w:hAnsi="宋体"/>
                <w:b w:val="0"/>
                <w:bCs w:val="0"/>
                <w:sz w:val="24"/>
              </w:rPr>
              <w:t xml:space="preserve">10.★整机内置Wi-Fi6无线网卡，在Android和Windows系统下，可实现Wi-Fi无线上网连接，支持无线设备同时连接数量≥32个； </w:t>
            </w:r>
            <w:r>
              <w:rPr>
                <w:rFonts w:hint="eastAsia" w:ascii="宋体" w:hAnsi="宋体"/>
                <w:b w:val="0"/>
                <w:bCs w:val="0"/>
                <w:sz w:val="24"/>
              </w:rPr>
              <w:br w:type="textWrapping"/>
            </w:r>
            <w:r>
              <w:rPr>
                <w:rFonts w:hint="eastAsia" w:ascii="宋体" w:hAnsi="宋体"/>
                <w:b w:val="0"/>
                <w:bCs w:val="0"/>
                <w:sz w:val="24"/>
              </w:rPr>
              <w:t>四、应用功能要求：</w:t>
            </w:r>
            <w:r>
              <w:rPr>
                <w:rFonts w:hint="eastAsia" w:ascii="宋体" w:hAnsi="宋体"/>
                <w:b w:val="0"/>
                <w:bCs w:val="0"/>
                <w:sz w:val="24"/>
              </w:rPr>
              <w:br w:type="textWrapping"/>
            </w:r>
            <w:r>
              <w:rPr>
                <w:rFonts w:hint="eastAsia" w:ascii="宋体" w:hAnsi="宋体"/>
                <w:b w:val="0"/>
                <w:bCs w:val="0"/>
                <w:sz w:val="24"/>
              </w:rPr>
              <w:t>1.通过手势滑动，在同一界面下无需切换系统，可快速调节Windows 和Android 的设置，如声音、亮度、网络等；</w:t>
            </w:r>
            <w:r>
              <w:rPr>
                <w:rFonts w:hint="eastAsia" w:ascii="宋体" w:hAnsi="宋体"/>
                <w:b w:val="0"/>
                <w:bCs w:val="0"/>
                <w:sz w:val="24"/>
              </w:rPr>
              <w:br w:type="textWrapping"/>
            </w:r>
            <w:r>
              <w:rPr>
                <w:rFonts w:hint="eastAsia" w:ascii="宋体" w:hAnsi="宋体"/>
                <w:b w:val="0"/>
                <w:bCs w:val="0"/>
                <w:sz w:val="24"/>
              </w:rPr>
              <w:t>2.具有悬浮菜单，可通过多指快速调用悬浮菜单至按压位置，悬浮菜单可进行自定义分组，可添加白板等不少于 30 个应用；</w:t>
            </w:r>
            <w:r>
              <w:rPr>
                <w:rFonts w:hint="eastAsia" w:ascii="宋体" w:hAnsi="宋体"/>
                <w:b w:val="0"/>
                <w:bCs w:val="0"/>
                <w:sz w:val="24"/>
              </w:rPr>
              <w:br w:type="textWrapping"/>
            </w:r>
            <w:r>
              <w:rPr>
                <w:rFonts w:hint="eastAsia" w:ascii="宋体" w:hAnsi="宋体"/>
                <w:b w:val="0"/>
                <w:bCs w:val="0"/>
                <w:sz w:val="24"/>
              </w:rPr>
              <w:t>3.支持Android、IOS、Windows系统的投屏画面，可支持不少于6个终端设备同时投屏，并自动分屏排布，可将任意一路画面全屏播放，并支持所投视频音频同时播放；</w:t>
            </w:r>
            <w:r>
              <w:rPr>
                <w:rFonts w:hint="eastAsia" w:ascii="宋体" w:hAnsi="宋体"/>
                <w:b w:val="0"/>
                <w:bCs w:val="0"/>
                <w:sz w:val="24"/>
              </w:rPr>
              <w:br w:type="textWrapping"/>
            </w:r>
            <w:r>
              <w:rPr>
                <w:rFonts w:hint="eastAsia" w:ascii="宋体" w:hAnsi="宋体"/>
                <w:b w:val="0"/>
                <w:bCs w:val="0"/>
                <w:sz w:val="24"/>
              </w:rPr>
              <w:t>4.通过手势操作在屏幕任意位置可调出多任务处理窗口，并对正在运行的应用进行浏览、快速切换或结束进程；</w:t>
            </w:r>
            <w:r>
              <w:rPr>
                <w:rFonts w:hint="eastAsia" w:ascii="宋体" w:hAnsi="宋体"/>
                <w:b w:val="0"/>
                <w:bCs w:val="0"/>
                <w:sz w:val="24"/>
              </w:rPr>
              <w:br w:type="textWrapping"/>
            </w:r>
            <w:r>
              <w:rPr>
                <w:rFonts w:hint="eastAsia" w:ascii="宋体" w:hAnsi="宋体"/>
                <w:b w:val="0"/>
                <w:bCs w:val="0"/>
                <w:sz w:val="24"/>
              </w:rPr>
              <w:t>5.整机具备自动待机功能，在无操作或无信号输入时，自动进入待机节能状态，时间间隔可自定义；</w:t>
            </w:r>
            <w:r>
              <w:rPr>
                <w:rFonts w:hint="eastAsia" w:ascii="宋体" w:hAnsi="宋体"/>
                <w:b w:val="0"/>
                <w:bCs w:val="0"/>
                <w:sz w:val="24"/>
              </w:rPr>
              <w:br w:type="textWrapping"/>
            </w:r>
            <w:r>
              <w:rPr>
                <w:rFonts w:hint="eastAsia" w:ascii="宋体" w:hAnsi="宋体"/>
                <w:b w:val="0"/>
                <w:bCs w:val="0"/>
                <w:sz w:val="24"/>
              </w:rPr>
              <w:t>6.可通过多指长按屏幕部分达到息屏及屏幕唤醒功能，可根据实际教学应用开启或关闭此功能；</w:t>
            </w:r>
            <w:r>
              <w:rPr>
                <w:rFonts w:hint="eastAsia" w:ascii="宋体" w:hAnsi="宋体"/>
                <w:b w:val="0"/>
                <w:bCs w:val="0"/>
                <w:sz w:val="24"/>
              </w:rPr>
              <w:br w:type="textWrapping"/>
            </w:r>
            <w:r>
              <w:rPr>
                <w:rFonts w:hint="eastAsia" w:ascii="宋体" w:hAnsi="宋体"/>
                <w:b w:val="0"/>
                <w:bCs w:val="0"/>
                <w:sz w:val="24"/>
              </w:rPr>
              <w:t>7.支持多种方式进行屏幕下移，屏幕下移后仍可进行触控、书写等操作；</w:t>
            </w:r>
            <w:r>
              <w:rPr>
                <w:rFonts w:hint="eastAsia" w:ascii="宋体" w:hAnsi="宋体"/>
                <w:b w:val="0"/>
                <w:bCs w:val="0"/>
                <w:sz w:val="24"/>
              </w:rPr>
              <w:br w:type="textWrapping"/>
            </w:r>
            <w:r>
              <w:rPr>
                <w:rFonts w:hint="eastAsia" w:ascii="宋体" w:hAnsi="宋体"/>
                <w:b w:val="0"/>
                <w:bCs w:val="0"/>
                <w:sz w:val="24"/>
              </w:rPr>
              <w:t>8.全通道支持纸质护眼模式，可实现画面纹理的实时调整；支持纸质纹理：素描纸、宣纸、水彩纸；支持透明度调节与色温调节。</w:t>
            </w:r>
            <w:r>
              <w:rPr>
                <w:rFonts w:hint="eastAsia" w:ascii="宋体" w:hAnsi="宋体"/>
                <w:b w:val="0"/>
                <w:bCs w:val="0"/>
                <w:sz w:val="24"/>
              </w:rPr>
              <w:br w:type="textWrapping"/>
            </w:r>
            <w:r>
              <w:rPr>
                <w:rFonts w:hint="eastAsia" w:ascii="宋体" w:hAnsi="宋体"/>
                <w:b w:val="0"/>
                <w:bCs w:val="0"/>
                <w:sz w:val="24"/>
              </w:rPr>
              <w:t>五、插拔式电脑：</w:t>
            </w:r>
            <w:r>
              <w:rPr>
                <w:rFonts w:hint="eastAsia" w:ascii="宋体" w:hAnsi="宋体"/>
                <w:b w:val="0"/>
                <w:bCs w:val="0"/>
                <w:sz w:val="24"/>
              </w:rPr>
              <w:br w:type="textWrapping"/>
            </w:r>
            <w:r>
              <w:rPr>
                <w:rFonts w:hint="eastAsia" w:ascii="宋体" w:hAnsi="宋体"/>
                <w:b w:val="0"/>
                <w:bCs w:val="0"/>
                <w:sz w:val="24"/>
              </w:rPr>
              <w:t>1.采用80pin Intel通用标准接口,即插即用，易于维护；</w:t>
            </w:r>
            <w:r>
              <w:rPr>
                <w:rFonts w:hint="eastAsia" w:ascii="宋体" w:hAnsi="宋体"/>
                <w:b w:val="0"/>
                <w:bCs w:val="0"/>
                <w:sz w:val="24"/>
              </w:rPr>
              <w:br w:type="textWrapping"/>
            </w:r>
            <w:r>
              <w:rPr>
                <w:rFonts w:hint="eastAsia" w:ascii="宋体" w:hAnsi="宋体"/>
                <w:b w:val="0"/>
                <w:bCs w:val="0"/>
                <w:sz w:val="24"/>
              </w:rPr>
              <w:t>2.CPU采用 I5(十二代)或以上处理器；</w:t>
            </w:r>
            <w:r>
              <w:rPr>
                <w:rFonts w:hint="eastAsia" w:ascii="宋体" w:hAnsi="宋体"/>
                <w:b w:val="0"/>
                <w:bCs w:val="0"/>
                <w:sz w:val="24"/>
              </w:rPr>
              <w:br w:type="textWrapping"/>
            </w:r>
            <w:r>
              <w:rPr>
                <w:rFonts w:hint="eastAsia" w:ascii="宋体" w:hAnsi="宋体"/>
                <w:b w:val="0"/>
                <w:bCs w:val="0"/>
                <w:sz w:val="24"/>
              </w:rPr>
              <w:t xml:space="preserve">3.内存：≥8G DDR4；硬盘：≥256G SSD固态硬盘； </w:t>
            </w:r>
            <w:r>
              <w:rPr>
                <w:rFonts w:hint="eastAsia" w:ascii="宋体" w:hAnsi="宋体"/>
                <w:b w:val="0"/>
                <w:bCs w:val="0"/>
                <w:sz w:val="24"/>
              </w:rPr>
              <w:br w:type="textWrapping"/>
            </w:r>
            <w:r>
              <w:rPr>
                <w:rFonts w:hint="eastAsia" w:ascii="宋体" w:hAnsi="宋体"/>
                <w:b w:val="0"/>
                <w:bCs w:val="0"/>
                <w:sz w:val="24"/>
              </w:rPr>
              <w:t>4.接口：整机非外扩展具备6个USB接口（其中至少包含3路USB3.0接口）；具有独立非外扩展的视频输出接口：≥1路HDMI 。</w:t>
            </w:r>
          </w:p>
        </w:tc>
        <w:tc>
          <w:tcPr>
            <w:tcW w:w="1540" w:type="dxa"/>
          </w:tcPr>
          <w:p w14:paraId="2273E5B8">
            <w:pPr>
              <w:spacing w:line="440" w:lineRule="exact"/>
              <w:outlineLvl w:val="2"/>
              <w:rPr>
                <w:rFonts w:hint="eastAsia" w:ascii="宋体" w:hAnsi="宋体"/>
                <w:b w:val="0"/>
                <w:bCs w:val="0"/>
                <w:sz w:val="24"/>
              </w:rPr>
            </w:pPr>
            <w:r>
              <w:rPr>
                <w:rFonts w:hint="eastAsia" w:ascii="宋体" w:hAnsi="宋体"/>
                <w:b w:val="0"/>
                <w:bCs w:val="0"/>
                <w:sz w:val="24"/>
              </w:rPr>
              <w:t>台</w:t>
            </w:r>
          </w:p>
        </w:tc>
        <w:tc>
          <w:tcPr>
            <w:tcW w:w="1540" w:type="dxa"/>
          </w:tcPr>
          <w:p w14:paraId="5340893A">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6DDD578D">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5F74A220">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tcPr>
          <w:p w14:paraId="187C80AA">
            <w:pPr>
              <w:spacing w:line="440" w:lineRule="exact"/>
              <w:outlineLvl w:val="2"/>
              <w:rPr>
                <w:rFonts w:hint="eastAsia" w:ascii="宋体" w:hAnsi="宋体"/>
                <w:b w:val="0"/>
                <w:bCs w:val="0"/>
                <w:sz w:val="24"/>
              </w:rPr>
            </w:pPr>
            <w:r>
              <w:rPr>
                <w:rFonts w:hint="eastAsia" w:ascii="宋体" w:hAnsi="宋体"/>
                <w:b w:val="0"/>
                <w:bCs w:val="0"/>
                <w:sz w:val="24"/>
              </w:rPr>
              <w:t>品牌：希沃、鸿合、华三</w:t>
            </w:r>
          </w:p>
        </w:tc>
      </w:tr>
      <w:tr w14:paraId="45A6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4ADF1A8F">
            <w:pPr>
              <w:spacing w:line="440" w:lineRule="exact"/>
              <w:outlineLvl w:val="2"/>
              <w:rPr>
                <w:rFonts w:hint="eastAsia" w:ascii="宋体" w:hAnsi="宋体"/>
                <w:b w:val="0"/>
                <w:bCs w:val="0"/>
                <w:sz w:val="24"/>
              </w:rPr>
            </w:pPr>
            <w:r>
              <w:rPr>
                <w:rFonts w:hint="eastAsia" w:ascii="宋体" w:hAnsi="宋体"/>
                <w:b w:val="0"/>
                <w:bCs w:val="0"/>
                <w:sz w:val="24"/>
              </w:rPr>
              <w:t>2</w:t>
            </w:r>
          </w:p>
        </w:tc>
        <w:tc>
          <w:tcPr>
            <w:tcW w:w="3120" w:type="dxa"/>
            <w:noWrap/>
          </w:tcPr>
          <w:p w14:paraId="6C0AB43E">
            <w:pPr>
              <w:spacing w:line="440" w:lineRule="exact"/>
              <w:outlineLvl w:val="2"/>
              <w:rPr>
                <w:rFonts w:hint="eastAsia" w:ascii="宋体" w:hAnsi="宋体"/>
                <w:b w:val="0"/>
                <w:bCs w:val="0"/>
                <w:sz w:val="24"/>
              </w:rPr>
            </w:pPr>
            <w:r>
              <w:rPr>
                <w:rFonts w:hint="eastAsia" w:ascii="宋体" w:hAnsi="宋体"/>
                <w:b w:val="0"/>
                <w:bCs w:val="0"/>
                <w:sz w:val="24"/>
              </w:rPr>
              <w:t>移动绿板</w:t>
            </w:r>
          </w:p>
        </w:tc>
        <w:tc>
          <w:tcPr>
            <w:tcW w:w="1560" w:type="dxa"/>
            <w:noWrap/>
          </w:tcPr>
          <w:p w14:paraId="71B1959F">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noWrap/>
          </w:tcPr>
          <w:p w14:paraId="44C5F291">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78F77D9D">
            <w:pPr>
              <w:spacing w:line="440" w:lineRule="exact"/>
              <w:outlineLvl w:val="2"/>
              <w:rPr>
                <w:rFonts w:hint="eastAsia" w:ascii="宋体" w:hAnsi="宋体"/>
                <w:b w:val="0"/>
                <w:bCs w:val="0"/>
                <w:sz w:val="24"/>
              </w:rPr>
            </w:pPr>
            <w:r>
              <w:rPr>
                <w:rFonts w:hint="eastAsia" w:ascii="宋体" w:hAnsi="宋体"/>
                <w:b w:val="0"/>
                <w:bCs w:val="0"/>
                <w:sz w:val="24"/>
              </w:rPr>
              <w:t>1、基本尺寸：≥4000mm×1250mm，可根据实际情况调整。2、结构：前面书绿板可水平自由滑动，与电子白板或互动一体机配合进行教学之用，当电子白板或互动一体机不用时，前面绿板可水平移动与电子白板或互动一体机重合锁定，起到保护电子白板或互动一体机的作用，同时两边黑板也可书写。</w:t>
            </w:r>
            <w:r>
              <w:rPr>
                <w:rFonts w:hint="eastAsia" w:ascii="宋体" w:hAnsi="宋体"/>
                <w:b w:val="0"/>
                <w:bCs w:val="0"/>
                <w:sz w:val="24"/>
              </w:rPr>
              <w:br w:type="textWrapping"/>
            </w:r>
            <w:r>
              <w:rPr>
                <w:rFonts w:hint="eastAsia" w:ascii="宋体" w:hAnsi="宋体"/>
                <w:b w:val="0"/>
                <w:bCs w:val="0"/>
                <w:sz w:val="24"/>
              </w:rPr>
              <w:t>3、板面：采用墨绿色钢制烤漆镀锌面板（面板厚度≥0.30mm）经现代化流水线制成，适用于粉笔书写，且书写流畅、清晰，板面附着力强、易清洁，来回擦拭一次不留底影。</w:t>
            </w:r>
            <w:r>
              <w:rPr>
                <w:rFonts w:hint="eastAsia" w:ascii="宋体" w:hAnsi="宋体"/>
                <w:b w:val="0"/>
                <w:bCs w:val="0"/>
                <w:sz w:val="24"/>
              </w:rPr>
              <w:br w:type="textWrapping"/>
            </w:r>
            <w:r>
              <w:rPr>
                <w:rFonts w:hint="eastAsia" w:ascii="宋体" w:hAnsi="宋体"/>
                <w:b w:val="0"/>
                <w:bCs w:val="0"/>
                <w:sz w:val="24"/>
              </w:rPr>
              <w:t>4、衬层：衬层及背板：采用高强度抗冲击结构（厚度≥21mm），其抗冲击性能是普通钢制绿板的2.5倍以上，优于传统泡沫及瓦椤纸板衬层，长期使用绿板表面不会形成R≥3mm以上的凹坑，极大地提高了书写质量及教学品质。背板用防锈镀锌板（厚度≥0.20mm）密封复合而成，长久使用不会变形、起泡、脱胶等。</w:t>
            </w:r>
            <w:r>
              <w:rPr>
                <w:rFonts w:hint="eastAsia" w:ascii="宋体" w:hAnsi="宋体"/>
                <w:b w:val="0"/>
                <w:bCs w:val="0"/>
                <w:sz w:val="24"/>
              </w:rPr>
              <w:br w:type="textWrapping"/>
            </w:r>
            <w:r>
              <w:rPr>
                <w:rFonts w:hint="eastAsia" w:ascii="宋体" w:hAnsi="宋体"/>
                <w:b w:val="0"/>
                <w:bCs w:val="0"/>
                <w:sz w:val="24"/>
              </w:rPr>
              <w:t>5、外框上滑道采用≥100mm（侧面厚度）×50mm（正面宽度）（型材壁厚≥1.0mm)的吊滑结构，下滑道采用≥100mm（侧面厚度）×50mm（正面宽度）（型材壁厚≥1.0mm)香槟色电泳铝合金背滑式滑道，隐置于滑动黑板后背，保证滑动板底部离粉笔槽底部≥30mm，彻底克服了传统底滑式推拉黑板易被粉笔或白板笔卡住的缺陷，滑动黑板推拉更加平稳可靠，书写不晃动。边框与滑动黑板四边铝合金同色，确保整体美观，牢固。</w:t>
            </w:r>
            <w:r>
              <w:rPr>
                <w:rFonts w:hint="eastAsia" w:ascii="宋体" w:hAnsi="宋体"/>
                <w:b w:val="0"/>
                <w:bCs w:val="0"/>
                <w:sz w:val="24"/>
              </w:rPr>
              <w:br w:type="textWrapping"/>
            </w:r>
            <w:r>
              <w:rPr>
                <w:rFonts w:hint="eastAsia" w:ascii="宋体" w:hAnsi="宋体"/>
                <w:b w:val="0"/>
                <w:bCs w:val="0"/>
                <w:sz w:val="24"/>
              </w:rPr>
              <w:t>6、滑动板边框采用正面宽度≥30mm×侧面厚≥20mm(型材壁厚≥1.0mm)香槟色电泳铝合金,上部安装Φ24mm滑轮4组，下部安装Φ8mm滑轮4组，确保滑动自如，且吊滑轮圆周用材质较软的尼龙材料包裹，从而降低推拉过程中的噪声。</w:t>
            </w:r>
            <w:r>
              <w:rPr>
                <w:rFonts w:hint="eastAsia" w:ascii="宋体" w:hAnsi="宋体"/>
                <w:b w:val="0"/>
                <w:bCs w:val="0"/>
                <w:sz w:val="24"/>
              </w:rPr>
              <w:br w:type="textWrapping"/>
            </w:r>
            <w:r>
              <w:rPr>
                <w:rFonts w:hint="eastAsia" w:ascii="宋体" w:hAnsi="宋体"/>
                <w:b w:val="0"/>
                <w:bCs w:val="0"/>
                <w:sz w:val="24"/>
              </w:rPr>
              <w:t>7.配套移动支架。</w:t>
            </w:r>
          </w:p>
        </w:tc>
        <w:tc>
          <w:tcPr>
            <w:tcW w:w="1540" w:type="dxa"/>
          </w:tcPr>
          <w:p w14:paraId="499AE12D">
            <w:pPr>
              <w:spacing w:line="440" w:lineRule="exact"/>
              <w:outlineLvl w:val="2"/>
              <w:rPr>
                <w:rFonts w:hint="eastAsia" w:ascii="宋体" w:hAnsi="宋体"/>
                <w:b w:val="0"/>
                <w:bCs w:val="0"/>
                <w:sz w:val="24"/>
              </w:rPr>
            </w:pPr>
            <w:r>
              <w:rPr>
                <w:rFonts w:hint="eastAsia" w:ascii="宋体" w:hAnsi="宋体"/>
                <w:b w:val="0"/>
                <w:bCs w:val="0"/>
                <w:sz w:val="24"/>
              </w:rPr>
              <w:t>套</w:t>
            </w:r>
          </w:p>
        </w:tc>
        <w:tc>
          <w:tcPr>
            <w:tcW w:w="1540" w:type="dxa"/>
          </w:tcPr>
          <w:p w14:paraId="55BD5FFA">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5D17D17C">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75CC6FD0">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noWrap/>
          </w:tcPr>
          <w:p w14:paraId="3EEA82BD">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r>
      <w:tr w14:paraId="7514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1858B4F9">
            <w:pPr>
              <w:spacing w:line="440" w:lineRule="exact"/>
              <w:outlineLvl w:val="2"/>
              <w:rPr>
                <w:rFonts w:hint="eastAsia" w:ascii="宋体" w:hAnsi="宋体"/>
                <w:b w:val="0"/>
                <w:bCs w:val="0"/>
                <w:sz w:val="24"/>
              </w:rPr>
            </w:pPr>
            <w:r>
              <w:rPr>
                <w:rFonts w:hint="eastAsia" w:ascii="宋体" w:hAnsi="宋体"/>
                <w:b w:val="0"/>
                <w:bCs w:val="0"/>
                <w:sz w:val="24"/>
              </w:rPr>
              <w:t>3</w:t>
            </w:r>
          </w:p>
        </w:tc>
        <w:tc>
          <w:tcPr>
            <w:tcW w:w="3120" w:type="dxa"/>
            <w:noWrap/>
          </w:tcPr>
          <w:p w14:paraId="1E23702D">
            <w:pPr>
              <w:spacing w:line="440" w:lineRule="exact"/>
              <w:outlineLvl w:val="2"/>
              <w:rPr>
                <w:rFonts w:hint="eastAsia" w:ascii="宋体" w:hAnsi="宋体"/>
                <w:b w:val="0"/>
                <w:bCs w:val="0"/>
                <w:sz w:val="24"/>
              </w:rPr>
            </w:pPr>
            <w:r>
              <w:rPr>
                <w:rFonts w:hint="eastAsia" w:ascii="宋体" w:hAnsi="宋体"/>
                <w:b w:val="0"/>
                <w:bCs w:val="0"/>
                <w:sz w:val="24"/>
              </w:rPr>
              <w:t>讲台</w:t>
            </w:r>
          </w:p>
        </w:tc>
        <w:tc>
          <w:tcPr>
            <w:tcW w:w="1560" w:type="dxa"/>
            <w:noWrap/>
          </w:tcPr>
          <w:p w14:paraId="50933F45">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noWrap/>
          </w:tcPr>
          <w:p w14:paraId="3BEF1A80">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5ED87192">
            <w:pPr>
              <w:spacing w:line="440" w:lineRule="exact"/>
              <w:outlineLvl w:val="2"/>
              <w:rPr>
                <w:rFonts w:hint="eastAsia" w:ascii="宋体" w:hAnsi="宋体"/>
                <w:b w:val="0"/>
                <w:bCs w:val="0"/>
                <w:sz w:val="24"/>
              </w:rPr>
            </w:pPr>
            <w:r>
              <w:rPr>
                <w:rFonts w:hint="eastAsia" w:ascii="宋体" w:hAnsi="宋体"/>
                <w:b w:val="0"/>
                <w:bCs w:val="0"/>
                <w:sz w:val="24"/>
              </w:rPr>
              <w:t>外形尺寸≥1180*730*980mm</w:t>
            </w:r>
            <w:r>
              <w:rPr>
                <w:rFonts w:hint="eastAsia" w:ascii="宋体" w:hAnsi="宋体"/>
                <w:b w:val="0"/>
                <w:bCs w:val="0"/>
                <w:sz w:val="24"/>
              </w:rPr>
              <w:br w:type="textWrapping"/>
            </w:r>
            <w:r>
              <w:rPr>
                <w:rFonts w:hint="eastAsia" w:ascii="宋体" w:hAnsi="宋体"/>
                <w:b w:val="0"/>
                <w:bCs w:val="0"/>
                <w:sz w:val="24"/>
              </w:rPr>
              <w:t>A、外观要求：</w:t>
            </w:r>
            <w:r>
              <w:rPr>
                <w:rFonts w:hint="eastAsia" w:ascii="宋体" w:hAnsi="宋体"/>
                <w:b w:val="0"/>
                <w:bCs w:val="0"/>
                <w:sz w:val="24"/>
              </w:rPr>
              <w:br w:type="textWrapping"/>
            </w:r>
            <w:r>
              <w:rPr>
                <w:rFonts w:hint="eastAsia" w:ascii="宋体" w:hAnsi="宋体"/>
                <w:b w:val="0"/>
                <w:bCs w:val="0"/>
                <w:sz w:val="24"/>
              </w:rPr>
              <w:t>1、规格：长宽高（mm）闭合尺寸：≥1100*770*850 ，展开尺寸：≦1550*1650*970；</w:t>
            </w:r>
            <w:r>
              <w:rPr>
                <w:rFonts w:hint="eastAsia" w:ascii="宋体" w:hAnsi="宋体"/>
                <w:b w:val="0"/>
                <w:bCs w:val="0"/>
                <w:sz w:val="24"/>
              </w:rPr>
              <w:br w:type="textWrapping"/>
            </w:r>
            <w:r>
              <w:rPr>
                <w:rFonts w:hint="eastAsia" w:ascii="宋体" w:hAnsi="宋体"/>
                <w:b w:val="0"/>
                <w:bCs w:val="0"/>
                <w:sz w:val="24"/>
              </w:rPr>
              <w:t>2、材料：桌面采用高密度纤维板，主体采用1.0冷轧钢板，防锈。</w:t>
            </w:r>
            <w:r>
              <w:rPr>
                <w:rFonts w:hint="eastAsia" w:ascii="宋体" w:hAnsi="宋体"/>
                <w:b w:val="0"/>
                <w:bCs w:val="0"/>
                <w:sz w:val="24"/>
              </w:rPr>
              <w:br w:type="textWrapping"/>
            </w:r>
            <w:r>
              <w:rPr>
                <w:rFonts w:hint="eastAsia" w:ascii="宋体" w:hAnsi="宋体"/>
                <w:b w:val="0"/>
                <w:bCs w:val="0"/>
                <w:sz w:val="24"/>
              </w:rPr>
              <w:t>3、上层正面和底座为ABS工程塑料，防潮防锈防静电。</w:t>
            </w:r>
            <w:r>
              <w:rPr>
                <w:rFonts w:hint="eastAsia" w:ascii="宋体" w:hAnsi="宋体"/>
                <w:b w:val="0"/>
                <w:bCs w:val="0"/>
                <w:sz w:val="24"/>
              </w:rPr>
              <w:br w:type="textWrapping"/>
            </w:r>
            <w:r>
              <w:rPr>
                <w:rFonts w:hint="eastAsia" w:ascii="宋体" w:hAnsi="宋体"/>
                <w:b w:val="0"/>
                <w:bCs w:val="0"/>
                <w:sz w:val="24"/>
              </w:rPr>
              <w:t>B、功能要求：</w:t>
            </w:r>
            <w:r>
              <w:rPr>
                <w:rFonts w:hint="eastAsia" w:ascii="宋体" w:hAnsi="宋体"/>
                <w:b w:val="0"/>
                <w:bCs w:val="0"/>
                <w:sz w:val="24"/>
              </w:rPr>
              <w:br w:type="textWrapping"/>
            </w:r>
            <w:r>
              <w:rPr>
                <w:rFonts w:hint="eastAsia" w:ascii="宋体" w:hAnsi="宋体"/>
                <w:b w:val="0"/>
                <w:bCs w:val="0"/>
                <w:sz w:val="24"/>
              </w:rPr>
              <w:t>1、功能：上层预留翻转显示器安装位，显示器翻转到最大尺寸，和挡边平齐无凸出，键盘盖板下方预留塑料中控盒，可安装中控，中控盒内置锯齿状抽拉线槽。</w:t>
            </w:r>
            <w:r>
              <w:rPr>
                <w:rFonts w:hint="eastAsia" w:ascii="宋体" w:hAnsi="宋体"/>
                <w:b w:val="0"/>
                <w:bCs w:val="0"/>
                <w:sz w:val="24"/>
              </w:rPr>
              <w:br w:type="textWrapping"/>
            </w:r>
            <w:r>
              <w:rPr>
                <w:rFonts w:hint="eastAsia" w:ascii="宋体" w:hAnsi="宋体"/>
                <w:b w:val="0"/>
                <w:bCs w:val="0"/>
                <w:sz w:val="24"/>
              </w:rPr>
              <w:t>2、上层右侧预留储物抽屉，可放置展台,采用三节加厚钢珠静音导轨，材料厚度为1.2mm。</w:t>
            </w:r>
            <w:r>
              <w:rPr>
                <w:rFonts w:hint="eastAsia" w:ascii="宋体" w:hAnsi="宋体"/>
                <w:b w:val="0"/>
                <w:bCs w:val="0"/>
                <w:sz w:val="24"/>
              </w:rPr>
              <w:br w:type="textWrapping"/>
            </w:r>
            <w:r>
              <w:rPr>
                <w:rFonts w:hint="eastAsia" w:ascii="宋体" w:hAnsi="宋体"/>
                <w:b w:val="0"/>
                <w:bCs w:val="0"/>
                <w:sz w:val="24"/>
              </w:rPr>
              <w:t>3、下层前门，单门设计，预留设备安装位,可放置中控主机、功放等。</w:t>
            </w:r>
          </w:p>
        </w:tc>
        <w:tc>
          <w:tcPr>
            <w:tcW w:w="1540" w:type="dxa"/>
          </w:tcPr>
          <w:p w14:paraId="3089DC69">
            <w:pPr>
              <w:spacing w:line="440" w:lineRule="exact"/>
              <w:outlineLvl w:val="2"/>
              <w:rPr>
                <w:rFonts w:hint="eastAsia" w:ascii="宋体" w:hAnsi="宋体"/>
                <w:b w:val="0"/>
                <w:bCs w:val="0"/>
                <w:sz w:val="24"/>
              </w:rPr>
            </w:pPr>
            <w:r>
              <w:rPr>
                <w:rFonts w:hint="eastAsia" w:ascii="宋体" w:hAnsi="宋体"/>
                <w:b w:val="0"/>
                <w:bCs w:val="0"/>
                <w:sz w:val="24"/>
              </w:rPr>
              <w:t>台</w:t>
            </w:r>
          </w:p>
        </w:tc>
        <w:tc>
          <w:tcPr>
            <w:tcW w:w="1540" w:type="dxa"/>
          </w:tcPr>
          <w:p w14:paraId="33D970FA">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37CFEF94">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3F26C28E">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noWrap/>
          </w:tcPr>
          <w:p w14:paraId="4D02877E">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r>
      <w:tr w14:paraId="616A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3BC9078A">
            <w:pPr>
              <w:spacing w:line="440" w:lineRule="exact"/>
              <w:outlineLvl w:val="2"/>
              <w:rPr>
                <w:rFonts w:hint="eastAsia" w:ascii="宋体" w:hAnsi="宋体"/>
                <w:b w:val="0"/>
                <w:bCs w:val="0"/>
                <w:sz w:val="24"/>
              </w:rPr>
            </w:pPr>
            <w:r>
              <w:rPr>
                <w:rFonts w:hint="eastAsia" w:ascii="宋体" w:hAnsi="宋体"/>
                <w:b w:val="0"/>
                <w:bCs w:val="0"/>
                <w:sz w:val="24"/>
              </w:rPr>
              <w:t>4</w:t>
            </w:r>
          </w:p>
        </w:tc>
        <w:tc>
          <w:tcPr>
            <w:tcW w:w="3120" w:type="dxa"/>
          </w:tcPr>
          <w:p w14:paraId="2A3316DF">
            <w:pPr>
              <w:spacing w:line="440" w:lineRule="exact"/>
              <w:outlineLvl w:val="2"/>
              <w:rPr>
                <w:rFonts w:hint="eastAsia" w:ascii="宋体" w:hAnsi="宋体"/>
                <w:b w:val="0"/>
                <w:bCs w:val="0"/>
                <w:sz w:val="24"/>
              </w:rPr>
            </w:pPr>
            <w:r>
              <w:rPr>
                <w:rFonts w:hint="eastAsia" w:ascii="宋体" w:hAnsi="宋体"/>
                <w:b w:val="0"/>
                <w:bCs w:val="0"/>
                <w:sz w:val="24"/>
              </w:rPr>
              <w:t>智能融合信息终端（内置网络中控，功放处理器，电源时序器，网关，音视频解码器）</w:t>
            </w:r>
          </w:p>
        </w:tc>
        <w:tc>
          <w:tcPr>
            <w:tcW w:w="1560" w:type="dxa"/>
          </w:tcPr>
          <w:p w14:paraId="05012568">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tcPr>
          <w:p w14:paraId="1804C9B2">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0ABA6D03">
            <w:pPr>
              <w:spacing w:line="440" w:lineRule="exact"/>
              <w:outlineLvl w:val="2"/>
              <w:rPr>
                <w:rFonts w:hint="eastAsia" w:ascii="宋体" w:hAnsi="宋体"/>
                <w:b w:val="0"/>
                <w:bCs w:val="0"/>
                <w:sz w:val="24"/>
              </w:rPr>
            </w:pPr>
            <w:r>
              <w:rPr>
                <w:rFonts w:hint="eastAsia" w:ascii="宋体" w:hAnsi="宋体"/>
                <w:b w:val="0"/>
                <w:bCs w:val="0"/>
                <w:sz w:val="24"/>
              </w:rPr>
              <w:t>1、整机采用≤1U高度，方便在机箱内安装部署；</w:t>
            </w:r>
            <w:r>
              <w:rPr>
                <w:rFonts w:hint="eastAsia" w:ascii="宋体" w:hAnsi="宋体"/>
                <w:b w:val="0"/>
                <w:bCs w:val="0"/>
                <w:sz w:val="24"/>
              </w:rPr>
              <w:br w:type="textWrapping"/>
            </w:r>
            <w:r>
              <w:rPr>
                <w:rFonts w:hint="eastAsia" w:ascii="宋体" w:hAnsi="宋体"/>
                <w:b w:val="0"/>
                <w:bCs w:val="0"/>
                <w:sz w:val="24"/>
              </w:rPr>
              <w:t>2、为满足教室内周边设备入网需求，以及未来的扩展性，设备提供千兆自适应网口≥5个，≥1路SFP光口，支持≥4组vlan划分。集成≥2*60W数字功放，≥2路3.5mm音频线性输入接口，≥1路3.5mm音频线性输出。≥2路幻象供电麦克风输入接口，支持配置幻象供电开启或关闭。≥2路RS232通信端口，≥2路USB通信接口，≥3*2 HDMI矩阵，≥2路HDMI高清输入接口，≥2路HDMI高清输出接口。≥1路HDBaseT接口。</w:t>
            </w:r>
            <w:r>
              <w:rPr>
                <w:rFonts w:hint="eastAsia" w:ascii="宋体" w:hAnsi="宋体"/>
                <w:b w:val="0"/>
                <w:bCs w:val="0"/>
                <w:sz w:val="24"/>
              </w:rPr>
              <w:br w:type="textWrapping"/>
            </w:r>
            <w:r>
              <w:rPr>
                <w:rFonts w:hint="eastAsia" w:ascii="宋体" w:hAnsi="宋体"/>
                <w:b w:val="0"/>
                <w:bCs w:val="0"/>
                <w:sz w:val="24"/>
              </w:rPr>
              <w:t>3、集成强电管理功能，采用防脱落电源插口，≥3路独立电源输出接口，1路电源输入接口。</w:t>
            </w:r>
            <w:r>
              <w:rPr>
                <w:rFonts w:hint="eastAsia" w:ascii="宋体" w:hAnsi="宋体"/>
                <w:b w:val="0"/>
                <w:bCs w:val="0"/>
                <w:sz w:val="24"/>
              </w:rPr>
              <w:br w:type="textWrapping"/>
            </w:r>
            <w:r>
              <w:rPr>
                <w:rFonts w:hint="eastAsia" w:ascii="宋体" w:hAnsi="宋体"/>
                <w:b w:val="0"/>
                <w:bCs w:val="0"/>
                <w:sz w:val="24"/>
              </w:rPr>
              <w:t>4、集成工业计算机功能。采用 CPU：intel≥i5 11代及以上，内存：≥8GB，SSD固态硬盘≥512GB MSATA 。≥6路电脑 USB接口，其中USB3.0接口≥2路。</w:t>
            </w:r>
            <w:r>
              <w:rPr>
                <w:rFonts w:hint="eastAsia" w:ascii="宋体" w:hAnsi="宋体"/>
                <w:b w:val="0"/>
                <w:bCs w:val="0"/>
                <w:sz w:val="24"/>
              </w:rPr>
              <w:br w:type="textWrapping"/>
            </w:r>
            <w:r>
              <w:rPr>
                <w:rFonts w:hint="eastAsia" w:ascii="宋体" w:hAnsi="宋体"/>
                <w:b w:val="0"/>
                <w:bCs w:val="0"/>
                <w:sz w:val="24"/>
              </w:rPr>
              <w:t>5、具备网络中控功能，支持电教设备及物联设备的本地或远程控制。支持本地或远程参数配置，支持自定义场景模式（可联动设置电源、音频、物联打开/关闭及延时等）。</w:t>
            </w:r>
            <w:r>
              <w:rPr>
                <w:rFonts w:hint="eastAsia" w:ascii="宋体" w:hAnsi="宋体"/>
                <w:b w:val="0"/>
                <w:bCs w:val="0"/>
                <w:sz w:val="24"/>
              </w:rPr>
              <w:br w:type="textWrapping"/>
            </w:r>
            <w:r>
              <w:rPr>
                <w:rFonts w:hint="eastAsia" w:ascii="宋体" w:hAnsi="宋体"/>
                <w:b w:val="0"/>
                <w:bCs w:val="0"/>
                <w:sz w:val="24"/>
              </w:rPr>
              <w:t>6、集成物联网关功能，支持能耗数据上报。支持 MQTT协议，配合系统平台及小程序可远程对终端设备及物联模块进行手动、定时、集控管理。</w:t>
            </w:r>
            <w:r>
              <w:rPr>
                <w:rFonts w:hint="eastAsia" w:ascii="宋体" w:hAnsi="宋体"/>
                <w:b w:val="0"/>
                <w:bCs w:val="0"/>
                <w:sz w:val="24"/>
              </w:rPr>
              <w:br w:type="textWrapping"/>
            </w:r>
            <w:r>
              <w:rPr>
                <w:rFonts w:hint="eastAsia" w:ascii="宋体" w:hAnsi="宋体"/>
                <w:b w:val="0"/>
                <w:bCs w:val="0"/>
                <w:sz w:val="24"/>
              </w:rPr>
              <w:t>7、具备音视频硬解码能力，具备平台推送的音视频广播播放功能，可播放平台定时/手动广播任务，支持HTTP、RTSP、TS、RTMP等主流流媒体协议，配合系统平台支持0-99级广播级别选择。支持智能终端在待机状态下接收系统平台预设的高清流媒体内容或在线电视节目进行自动播放，自动开启和关闭显示设备，实现智能自动播放的功能。</w:t>
            </w:r>
            <w:r>
              <w:rPr>
                <w:rFonts w:hint="eastAsia" w:ascii="宋体" w:hAnsi="宋体"/>
                <w:b w:val="0"/>
                <w:bCs w:val="0"/>
                <w:sz w:val="24"/>
              </w:rPr>
              <w:br w:type="textWrapping"/>
            </w:r>
            <w:r>
              <w:rPr>
                <w:rFonts w:hint="eastAsia" w:ascii="宋体" w:hAnsi="宋体"/>
                <w:b w:val="0"/>
                <w:bCs w:val="0"/>
                <w:sz w:val="24"/>
              </w:rPr>
              <w:t>8、具备音视频编码和推流能力，配合系统平台实现直播课堂功能。可将本地教室的摄像头画面、电脑画面、话筒和电脑声音等编码后直播到其他教室和互联网。学生可通过扫码进入线上课堂。（需提供CMA和CNAS标识的检测报告扫描件，要求内容能体现满足上述参数要求，原件备查）</w:t>
            </w:r>
          </w:p>
        </w:tc>
        <w:tc>
          <w:tcPr>
            <w:tcW w:w="1540" w:type="dxa"/>
          </w:tcPr>
          <w:p w14:paraId="2CF4BA2C">
            <w:pPr>
              <w:spacing w:line="440" w:lineRule="exact"/>
              <w:outlineLvl w:val="2"/>
              <w:rPr>
                <w:rFonts w:hint="eastAsia" w:ascii="宋体" w:hAnsi="宋体"/>
                <w:b w:val="0"/>
                <w:bCs w:val="0"/>
                <w:sz w:val="24"/>
              </w:rPr>
            </w:pPr>
            <w:r>
              <w:rPr>
                <w:rFonts w:hint="eastAsia" w:ascii="宋体" w:hAnsi="宋体"/>
                <w:b w:val="0"/>
                <w:bCs w:val="0"/>
                <w:sz w:val="24"/>
              </w:rPr>
              <w:t>台</w:t>
            </w:r>
          </w:p>
        </w:tc>
        <w:tc>
          <w:tcPr>
            <w:tcW w:w="1540" w:type="dxa"/>
          </w:tcPr>
          <w:p w14:paraId="4396F8A9">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11CE3A99">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2FAAB2D6">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noWrap/>
          </w:tcPr>
          <w:p w14:paraId="429B7882">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r>
      <w:tr w14:paraId="6FD6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5FDE8248">
            <w:pPr>
              <w:spacing w:line="440" w:lineRule="exact"/>
              <w:outlineLvl w:val="2"/>
              <w:rPr>
                <w:rFonts w:hint="eastAsia" w:ascii="宋体" w:hAnsi="宋体"/>
                <w:b w:val="0"/>
                <w:bCs w:val="0"/>
                <w:sz w:val="24"/>
              </w:rPr>
            </w:pPr>
            <w:r>
              <w:rPr>
                <w:rFonts w:hint="eastAsia" w:ascii="宋体" w:hAnsi="宋体"/>
                <w:b w:val="0"/>
                <w:bCs w:val="0"/>
                <w:sz w:val="24"/>
              </w:rPr>
              <w:t>5</w:t>
            </w:r>
          </w:p>
        </w:tc>
        <w:tc>
          <w:tcPr>
            <w:tcW w:w="3120" w:type="dxa"/>
            <w:noWrap/>
          </w:tcPr>
          <w:p w14:paraId="763900D5">
            <w:pPr>
              <w:spacing w:line="440" w:lineRule="exact"/>
              <w:outlineLvl w:val="2"/>
              <w:rPr>
                <w:rFonts w:hint="eastAsia" w:ascii="宋体" w:hAnsi="宋体"/>
                <w:b w:val="0"/>
                <w:bCs w:val="0"/>
                <w:sz w:val="24"/>
              </w:rPr>
            </w:pPr>
            <w:r>
              <w:rPr>
                <w:rFonts w:hint="eastAsia" w:ascii="宋体" w:hAnsi="宋体"/>
                <w:b w:val="0"/>
                <w:bCs w:val="0"/>
                <w:sz w:val="24"/>
              </w:rPr>
              <w:t>智能触控面板</w:t>
            </w:r>
          </w:p>
        </w:tc>
        <w:tc>
          <w:tcPr>
            <w:tcW w:w="1560" w:type="dxa"/>
            <w:noWrap/>
          </w:tcPr>
          <w:p w14:paraId="03E1F52D">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noWrap/>
          </w:tcPr>
          <w:p w14:paraId="0E877453">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7D8657BC">
            <w:pPr>
              <w:spacing w:line="440" w:lineRule="exact"/>
              <w:outlineLvl w:val="2"/>
              <w:rPr>
                <w:rFonts w:hint="eastAsia" w:ascii="宋体" w:hAnsi="宋体"/>
                <w:b w:val="0"/>
                <w:bCs w:val="0"/>
                <w:sz w:val="24"/>
              </w:rPr>
            </w:pPr>
            <w:r>
              <w:rPr>
                <w:rFonts w:hint="eastAsia" w:ascii="宋体" w:hAnsi="宋体"/>
                <w:b w:val="0"/>
                <w:bCs w:val="0"/>
                <w:sz w:val="24"/>
              </w:rPr>
              <w:t>1、≥7英寸高分辨率工业触摸屏，支持触摸屏控制界面定制。支持画面切换，声音调整，设备控制。支持广播信号本地暂停收听及音量调节。</w:t>
            </w:r>
            <w:r>
              <w:rPr>
                <w:rFonts w:hint="eastAsia" w:ascii="宋体" w:hAnsi="宋体"/>
                <w:b w:val="0"/>
                <w:bCs w:val="0"/>
                <w:sz w:val="24"/>
              </w:rPr>
              <w:br w:type="textWrapping"/>
            </w:r>
            <w:r>
              <w:rPr>
                <w:rFonts w:hint="eastAsia" w:ascii="宋体" w:hAnsi="宋体"/>
                <w:b w:val="0"/>
                <w:bCs w:val="0"/>
                <w:sz w:val="24"/>
              </w:rPr>
              <w:t>2、具备二维码扫码摄像头，支持通过云平台系统实现二维码反扫及扫码开机。集成IC卡读卡器，支持刷卡开机，支持安装底座实现插卡开机。</w:t>
            </w:r>
            <w:r>
              <w:rPr>
                <w:rFonts w:hint="eastAsia" w:ascii="宋体" w:hAnsi="宋体"/>
                <w:b w:val="0"/>
                <w:bCs w:val="0"/>
                <w:sz w:val="24"/>
              </w:rPr>
              <w:br w:type="textWrapping"/>
            </w:r>
            <w:r>
              <w:rPr>
                <w:rFonts w:hint="eastAsia" w:ascii="宋体" w:hAnsi="宋体"/>
                <w:b w:val="0"/>
                <w:bCs w:val="0"/>
                <w:sz w:val="24"/>
              </w:rPr>
              <w:t>3、内置扬声器、拾音器，集成音频编解码功能，通过配套主机及系统平台实现远程IP对讲、语音监听等功能。</w:t>
            </w:r>
            <w:r>
              <w:rPr>
                <w:rFonts w:hint="eastAsia" w:ascii="宋体" w:hAnsi="宋体"/>
                <w:b w:val="0"/>
                <w:bCs w:val="0"/>
                <w:sz w:val="24"/>
              </w:rPr>
              <w:br w:type="textWrapping"/>
            </w:r>
            <w:r>
              <w:rPr>
                <w:rFonts w:hint="eastAsia" w:ascii="宋体" w:hAnsi="宋体"/>
                <w:b w:val="0"/>
                <w:bCs w:val="0"/>
                <w:sz w:val="24"/>
              </w:rPr>
              <w:t>4、具备物联网关功能，可接入同品牌无线麦克风，可接入≥30路同品牌2.4G无线物联模块，可接入≥2路同品牌无线电子时钟，通过配套主机及系统平台实现对接入的物联模块进行策略管理。</w:t>
            </w:r>
            <w:r>
              <w:rPr>
                <w:rFonts w:hint="eastAsia" w:ascii="宋体" w:hAnsi="宋体"/>
                <w:b w:val="0"/>
                <w:bCs w:val="0"/>
                <w:sz w:val="24"/>
              </w:rPr>
              <w:br w:type="textWrapping"/>
            </w:r>
            <w:r>
              <w:rPr>
                <w:rFonts w:hint="eastAsia" w:ascii="宋体" w:hAnsi="宋体"/>
                <w:b w:val="0"/>
                <w:bCs w:val="0"/>
                <w:sz w:val="24"/>
              </w:rPr>
              <w:t>5、支持充电桩麦克风未归位语音提醒，支持关机倒计时语音提示，支持外接传感器数据实时显示。</w:t>
            </w:r>
          </w:p>
        </w:tc>
        <w:tc>
          <w:tcPr>
            <w:tcW w:w="1540" w:type="dxa"/>
          </w:tcPr>
          <w:p w14:paraId="25E0C15B">
            <w:pPr>
              <w:spacing w:line="440" w:lineRule="exact"/>
              <w:outlineLvl w:val="2"/>
              <w:rPr>
                <w:rFonts w:hint="eastAsia" w:ascii="宋体" w:hAnsi="宋体"/>
                <w:b w:val="0"/>
                <w:bCs w:val="0"/>
                <w:sz w:val="24"/>
              </w:rPr>
            </w:pPr>
            <w:r>
              <w:rPr>
                <w:rFonts w:hint="eastAsia" w:ascii="宋体" w:hAnsi="宋体"/>
                <w:b w:val="0"/>
                <w:bCs w:val="0"/>
                <w:sz w:val="24"/>
              </w:rPr>
              <w:t>个</w:t>
            </w:r>
          </w:p>
        </w:tc>
        <w:tc>
          <w:tcPr>
            <w:tcW w:w="1540" w:type="dxa"/>
          </w:tcPr>
          <w:p w14:paraId="3A6695DA">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0C8FA537">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7DC1DA5C">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noWrap/>
          </w:tcPr>
          <w:p w14:paraId="10E30225">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r>
      <w:tr w14:paraId="76A5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0224F9BB">
            <w:pPr>
              <w:spacing w:line="440" w:lineRule="exact"/>
              <w:outlineLvl w:val="2"/>
              <w:rPr>
                <w:rFonts w:hint="eastAsia" w:ascii="宋体" w:hAnsi="宋体"/>
                <w:b w:val="0"/>
                <w:bCs w:val="0"/>
                <w:sz w:val="24"/>
              </w:rPr>
            </w:pPr>
            <w:r>
              <w:rPr>
                <w:rFonts w:hint="eastAsia" w:ascii="宋体" w:hAnsi="宋体"/>
                <w:b w:val="0"/>
                <w:bCs w:val="0"/>
                <w:sz w:val="24"/>
              </w:rPr>
              <w:t>6</w:t>
            </w:r>
          </w:p>
        </w:tc>
        <w:tc>
          <w:tcPr>
            <w:tcW w:w="3120" w:type="dxa"/>
            <w:noWrap/>
          </w:tcPr>
          <w:p w14:paraId="5F8D3B4C">
            <w:pPr>
              <w:spacing w:line="440" w:lineRule="exact"/>
              <w:outlineLvl w:val="2"/>
              <w:rPr>
                <w:rFonts w:hint="eastAsia" w:ascii="宋体" w:hAnsi="宋体"/>
                <w:b w:val="0"/>
                <w:bCs w:val="0"/>
                <w:sz w:val="24"/>
              </w:rPr>
            </w:pPr>
            <w:r>
              <w:rPr>
                <w:rFonts w:hint="eastAsia" w:ascii="宋体" w:hAnsi="宋体"/>
                <w:b w:val="0"/>
                <w:bCs w:val="0"/>
                <w:sz w:val="24"/>
              </w:rPr>
              <w:t>无线麦克风</w:t>
            </w:r>
          </w:p>
        </w:tc>
        <w:tc>
          <w:tcPr>
            <w:tcW w:w="1560" w:type="dxa"/>
            <w:noWrap/>
          </w:tcPr>
          <w:p w14:paraId="4828AD93">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noWrap/>
          </w:tcPr>
          <w:p w14:paraId="5B97BE83">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677486D2">
            <w:pPr>
              <w:spacing w:line="440" w:lineRule="exact"/>
              <w:outlineLvl w:val="2"/>
              <w:rPr>
                <w:rFonts w:hint="eastAsia" w:ascii="宋体" w:hAnsi="宋体"/>
                <w:b w:val="0"/>
                <w:bCs w:val="0"/>
                <w:sz w:val="24"/>
              </w:rPr>
            </w:pPr>
            <w:r>
              <w:rPr>
                <w:rFonts w:hint="eastAsia" w:ascii="宋体" w:hAnsi="宋体"/>
                <w:b w:val="0"/>
                <w:bCs w:val="0"/>
                <w:sz w:val="24"/>
              </w:rPr>
              <w:t>1、采用一体化共形天线，2.4GHz/868MHz双频自适应。</w:t>
            </w:r>
            <w:r>
              <w:rPr>
                <w:rFonts w:hint="eastAsia" w:ascii="宋体" w:hAnsi="宋体"/>
                <w:b w:val="0"/>
                <w:bCs w:val="0"/>
                <w:sz w:val="24"/>
              </w:rPr>
              <w:br w:type="textWrapping"/>
            </w:r>
            <w:r>
              <w:rPr>
                <w:rFonts w:hint="eastAsia" w:ascii="宋体" w:hAnsi="宋体"/>
                <w:b w:val="0"/>
                <w:bCs w:val="0"/>
                <w:sz w:val="24"/>
              </w:rPr>
              <w:t>2、外壳采用ABS材料一次注塑成形，内置PCB全向天线和驻极体咪头，支持电量和连接状态显示，支持本地音量调节及音量记忆。</w:t>
            </w:r>
            <w:r>
              <w:rPr>
                <w:rFonts w:hint="eastAsia" w:ascii="宋体" w:hAnsi="宋体"/>
                <w:b w:val="0"/>
                <w:bCs w:val="0"/>
                <w:sz w:val="24"/>
              </w:rPr>
              <w:br w:type="textWrapping"/>
            </w:r>
            <w:r>
              <w:rPr>
                <w:rFonts w:hint="eastAsia" w:ascii="宋体" w:hAnsi="宋体"/>
                <w:b w:val="0"/>
                <w:bCs w:val="0"/>
                <w:sz w:val="24"/>
              </w:rPr>
              <w:t>3、低功耗设计，内置≥900mAh可充电聚合物电池，续航≥10小时。支持座充和TYPE-C两种充电方式。</w:t>
            </w:r>
            <w:r>
              <w:rPr>
                <w:rFonts w:hint="eastAsia" w:ascii="宋体" w:hAnsi="宋体"/>
                <w:b w:val="0"/>
                <w:bCs w:val="0"/>
                <w:sz w:val="24"/>
              </w:rPr>
              <w:br w:type="textWrapping"/>
            </w:r>
            <w:r>
              <w:rPr>
                <w:rFonts w:hint="eastAsia" w:ascii="宋体" w:hAnsi="宋体"/>
                <w:b w:val="0"/>
                <w:bCs w:val="0"/>
                <w:sz w:val="24"/>
              </w:rPr>
              <w:t>4、有效接收距离≥25米（开阔无障碍物，接收与发射处于静止状态下测试结果）。</w:t>
            </w:r>
            <w:r>
              <w:rPr>
                <w:rFonts w:hint="eastAsia" w:ascii="宋体" w:hAnsi="宋体"/>
                <w:b w:val="0"/>
                <w:bCs w:val="0"/>
                <w:sz w:val="24"/>
              </w:rPr>
              <w:br w:type="textWrapping"/>
            </w:r>
            <w:r>
              <w:rPr>
                <w:rFonts w:hint="eastAsia" w:ascii="宋体" w:hAnsi="宋体"/>
                <w:b w:val="0"/>
                <w:bCs w:val="0"/>
                <w:sz w:val="24"/>
              </w:rPr>
              <w:t>5、支持与同品牌融合终端自动对频接入，并自动上报电量。</w:t>
            </w:r>
          </w:p>
        </w:tc>
        <w:tc>
          <w:tcPr>
            <w:tcW w:w="1540" w:type="dxa"/>
          </w:tcPr>
          <w:p w14:paraId="7C652151">
            <w:pPr>
              <w:spacing w:line="440" w:lineRule="exact"/>
              <w:outlineLvl w:val="2"/>
              <w:rPr>
                <w:rFonts w:hint="eastAsia" w:ascii="宋体" w:hAnsi="宋体"/>
                <w:b w:val="0"/>
                <w:bCs w:val="0"/>
                <w:sz w:val="24"/>
              </w:rPr>
            </w:pPr>
            <w:r>
              <w:rPr>
                <w:rFonts w:hint="eastAsia" w:ascii="宋体" w:hAnsi="宋体"/>
                <w:b w:val="0"/>
                <w:bCs w:val="0"/>
                <w:sz w:val="24"/>
              </w:rPr>
              <w:t>个</w:t>
            </w:r>
          </w:p>
        </w:tc>
        <w:tc>
          <w:tcPr>
            <w:tcW w:w="1540" w:type="dxa"/>
          </w:tcPr>
          <w:p w14:paraId="4EBC2A5E">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23B2416D">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0884ADF2">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noWrap/>
          </w:tcPr>
          <w:p w14:paraId="6511CAFE">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r>
      <w:tr w14:paraId="64E8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42793743">
            <w:pPr>
              <w:spacing w:line="440" w:lineRule="exact"/>
              <w:outlineLvl w:val="2"/>
              <w:rPr>
                <w:rFonts w:hint="eastAsia" w:ascii="宋体" w:hAnsi="宋体"/>
                <w:b w:val="0"/>
                <w:bCs w:val="0"/>
                <w:sz w:val="24"/>
              </w:rPr>
            </w:pPr>
            <w:r>
              <w:rPr>
                <w:rFonts w:hint="eastAsia" w:ascii="宋体" w:hAnsi="宋体"/>
                <w:b w:val="0"/>
                <w:bCs w:val="0"/>
                <w:sz w:val="24"/>
              </w:rPr>
              <w:t>7</w:t>
            </w:r>
          </w:p>
        </w:tc>
        <w:tc>
          <w:tcPr>
            <w:tcW w:w="3120" w:type="dxa"/>
            <w:noWrap/>
          </w:tcPr>
          <w:p w14:paraId="3F49DF08">
            <w:pPr>
              <w:spacing w:line="440" w:lineRule="exact"/>
              <w:outlineLvl w:val="2"/>
              <w:rPr>
                <w:rFonts w:hint="eastAsia" w:ascii="宋体" w:hAnsi="宋体"/>
                <w:b w:val="0"/>
                <w:bCs w:val="0"/>
                <w:sz w:val="24"/>
              </w:rPr>
            </w:pPr>
            <w:r>
              <w:rPr>
                <w:rFonts w:hint="eastAsia" w:ascii="宋体" w:hAnsi="宋体"/>
                <w:b w:val="0"/>
                <w:bCs w:val="0"/>
                <w:sz w:val="24"/>
              </w:rPr>
              <w:t>麦克风充电底座</w:t>
            </w:r>
          </w:p>
        </w:tc>
        <w:tc>
          <w:tcPr>
            <w:tcW w:w="1560" w:type="dxa"/>
            <w:noWrap/>
          </w:tcPr>
          <w:p w14:paraId="0FFDF9A5">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noWrap/>
          </w:tcPr>
          <w:p w14:paraId="1D5EEA36">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5D4BE717">
            <w:pPr>
              <w:spacing w:line="440" w:lineRule="exact"/>
              <w:outlineLvl w:val="2"/>
              <w:rPr>
                <w:rFonts w:hint="eastAsia" w:ascii="宋体" w:hAnsi="宋体"/>
                <w:b w:val="0"/>
                <w:bCs w:val="0"/>
                <w:sz w:val="24"/>
              </w:rPr>
            </w:pPr>
            <w:r>
              <w:rPr>
                <w:rFonts w:hint="eastAsia" w:ascii="宋体" w:hAnsi="宋体"/>
                <w:b w:val="0"/>
                <w:bCs w:val="0"/>
                <w:sz w:val="24"/>
              </w:rPr>
              <w:t>1、采用工业ABS工程塑料注塑成型外壳，支持底部或者侧面固定安装方式。</w:t>
            </w:r>
            <w:r>
              <w:rPr>
                <w:rFonts w:hint="eastAsia" w:ascii="宋体" w:hAnsi="宋体"/>
                <w:b w:val="0"/>
                <w:bCs w:val="0"/>
                <w:sz w:val="24"/>
              </w:rPr>
              <w:br w:type="textWrapping"/>
            </w:r>
            <w:r>
              <w:rPr>
                <w:rFonts w:hint="eastAsia" w:ascii="宋体" w:hAnsi="宋体"/>
                <w:b w:val="0"/>
                <w:bCs w:val="0"/>
                <w:sz w:val="24"/>
              </w:rPr>
              <w:t>2、要求≥2路同品牌无线麦克风同时充电，自带磁力吸附，即插即充。</w:t>
            </w:r>
            <w:r>
              <w:rPr>
                <w:rFonts w:hint="eastAsia" w:ascii="宋体" w:hAnsi="宋体"/>
                <w:b w:val="0"/>
                <w:bCs w:val="0"/>
                <w:sz w:val="24"/>
              </w:rPr>
              <w:br w:type="textWrapping"/>
            </w:r>
            <w:r>
              <w:rPr>
                <w:rFonts w:hint="eastAsia" w:ascii="宋体" w:hAnsi="宋体"/>
                <w:b w:val="0"/>
                <w:bCs w:val="0"/>
                <w:sz w:val="24"/>
              </w:rPr>
              <w:t>3、内置≥2路独立磁控锁，多种解锁方式。</w:t>
            </w:r>
            <w:r>
              <w:rPr>
                <w:rFonts w:hint="eastAsia" w:ascii="宋体" w:hAnsi="宋体"/>
                <w:b w:val="0"/>
                <w:bCs w:val="0"/>
                <w:sz w:val="24"/>
              </w:rPr>
              <w:br w:type="textWrapping"/>
            </w:r>
            <w:r>
              <w:rPr>
                <w:rFonts w:hint="eastAsia" w:ascii="宋体" w:hAnsi="宋体"/>
                <w:b w:val="0"/>
                <w:bCs w:val="0"/>
                <w:sz w:val="24"/>
              </w:rPr>
              <w:t>4、无线麦克风充电底座可与本品牌智能融合终端无缝兼容。</w:t>
            </w:r>
          </w:p>
        </w:tc>
        <w:tc>
          <w:tcPr>
            <w:tcW w:w="1540" w:type="dxa"/>
          </w:tcPr>
          <w:p w14:paraId="43ED5684">
            <w:pPr>
              <w:spacing w:line="440" w:lineRule="exact"/>
              <w:outlineLvl w:val="2"/>
              <w:rPr>
                <w:rFonts w:hint="eastAsia" w:ascii="宋体" w:hAnsi="宋体"/>
                <w:b w:val="0"/>
                <w:bCs w:val="0"/>
                <w:sz w:val="24"/>
              </w:rPr>
            </w:pPr>
            <w:r>
              <w:rPr>
                <w:rFonts w:hint="eastAsia" w:ascii="宋体" w:hAnsi="宋体"/>
                <w:b w:val="0"/>
                <w:bCs w:val="0"/>
                <w:sz w:val="24"/>
              </w:rPr>
              <w:t>个</w:t>
            </w:r>
          </w:p>
        </w:tc>
        <w:tc>
          <w:tcPr>
            <w:tcW w:w="1540" w:type="dxa"/>
          </w:tcPr>
          <w:p w14:paraId="031CD4C8">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041BB36F">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35BF5456">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noWrap/>
          </w:tcPr>
          <w:p w14:paraId="08133BC1">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r>
      <w:tr w14:paraId="015E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3858E7F0">
            <w:pPr>
              <w:spacing w:line="440" w:lineRule="exact"/>
              <w:outlineLvl w:val="2"/>
              <w:rPr>
                <w:rFonts w:hint="eastAsia" w:ascii="宋体" w:hAnsi="宋体"/>
                <w:b w:val="0"/>
                <w:bCs w:val="0"/>
                <w:sz w:val="24"/>
              </w:rPr>
            </w:pPr>
            <w:r>
              <w:rPr>
                <w:rFonts w:hint="eastAsia" w:ascii="宋体" w:hAnsi="宋体"/>
                <w:b w:val="0"/>
                <w:bCs w:val="0"/>
                <w:sz w:val="24"/>
              </w:rPr>
              <w:t>8</w:t>
            </w:r>
          </w:p>
        </w:tc>
        <w:tc>
          <w:tcPr>
            <w:tcW w:w="3120" w:type="dxa"/>
            <w:noWrap/>
          </w:tcPr>
          <w:p w14:paraId="45C6B8E1">
            <w:pPr>
              <w:spacing w:line="440" w:lineRule="exact"/>
              <w:outlineLvl w:val="2"/>
              <w:rPr>
                <w:rFonts w:hint="eastAsia" w:ascii="宋体" w:hAnsi="宋体"/>
                <w:b w:val="0"/>
                <w:bCs w:val="0"/>
                <w:sz w:val="24"/>
              </w:rPr>
            </w:pPr>
            <w:r>
              <w:rPr>
                <w:rFonts w:hint="eastAsia" w:ascii="宋体" w:hAnsi="宋体"/>
                <w:b w:val="0"/>
                <w:bCs w:val="0"/>
                <w:sz w:val="24"/>
              </w:rPr>
              <w:t>灯光控制模块</w:t>
            </w:r>
          </w:p>
        </w:tc>
        <w:tc>
          <w:tcPr>
            <w:tcW w:w="1560" w:type="dxa"/>
            <w:noWrap/>
          </w:tcPr>
          <w:p w14:paraId="73AF6FA5">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noWrap/>
          </w:tcPr>
          <w:p w14:paraId="2C5AF9F7">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3934374C">
            <w:pPr>
              <w:spacing w:line="440" w:lineRule="exact"/>
              <w:outlineLvl w:val="2"/>
              <w:rPr>
                <w:rFonts w:hint="eastAsia" w:ascii="宋体" w:hAnsi="宋体"/>
                <w:b w:val="0"/>
                <w:bCs w:val="0"/>
                <w:sz w:val="24"/>
              </w:rPr>
            </w:pPr>
            <w:r>
              <w:rPr>
                <w:rFonts w:hint="eastAsia" w:ascii="宋体" w:hAnsi="宋体"/>
                <w:b w:val="0"/>
                <w:bCs w:val="0"/>
                <w:sz w:val="24"/>
              </w:rPr>
              <w:t>1、为了方便布线安装，通过2.4G无线方式与智能融合终端链接。</w:t>
            </w:r>
            <w:r>
              <w:rPr>
                <w:rFonts w:hint="eastAsia" w:ascii="宋体" w:hAnsi="宋体"/>
                <w:b w:val="0"/>
                <w:bCs w:val="0"/>
                <w:sz w:val="24"/>
              </w:rPr>
              <w:br w:type="textWrapping"/>
            </w:r>
            <w:r>
              <w:rPr>
                <w:rFonts w:hint="eastAsia" w:ascii="宋体" w:hAnsi="宋体"/>
                <w:b w:val="0"/>
                <w:bCs w:val="0"/>
                <w:sz w:val="24"/>
              </w:rPr>
              <w:t>2、220V AC电源火线输入，触控按键功能可自定义设置。具备3路220V AC电源火线独立输出，零线外接。</w:t>
            </w:r>
            <w:r>
              <w:rPr>
                <w:rFonts w:hint="eastAsia" w:ascii="宋体" w:hAnsi="宋体"/>
                <w:b w:val="0"/>
                <w:bCs w:val="0"/>
                <w:sz w:val="24"/>
              </w:rPr>
              <w:br w:type="textWrapping"/>
            </w:r>
            <w:r>
              <w:rPr>
                <w:rFonts w:hint="eastAsia" w:ascii="宋体" w:hAnsi="宋体"/>
                <w:b w:val="0"/>
                <w:bCs w:val="0"/>
                <w:sz w:val="24"/>
              </w:rPr>
              <w:t>3、面板可匹配1键/2键/3键三种风格，最多可配置3个按键为本地线路控制按键，也可以设置最多2个按键为关联按键。</w:t>
            </w:r>
            <w:r>
              <w:rPr>
                <w:rFonts w:hint="eastAsia" w:ascii="宋体" w:hAnsi="宋体"/>
                <w:b w:val="0"/>
                <w:bCs w:val="0"/>
                <w:sz w:val="24"/>
              </w:rPr>
              <w:br w:type="textWrapping"/>
            </w:r>
            <w:r>
              <w:rPr>
                <w:rFonts w:hint="eastAsia" w:ascii="宋体" w:hAnsi="宋体"/>
                <w:b w:val="0"/>
                <w:bCs w:val="0"/>
                <w:sz w:val="24"/>
              </w:rPr>
              <w:t>4、授权用户通过系统平台或小程序远程监控每路电源输出的状态，可手动或定时对接入的灯光、风扇、窗帘等用电设备进行智能策略通断电控制。</w:t>
            </w:r>
            <w:r>
              <w:rPr>
                <w:rFonts w:hint="eastAsia" w:ascii="宋体" w:hAnsi="宋体"/>
                <w:b w:val="0"/>
                <w:bCs w:val="0"/>
                <w:sz w:val="24"/>
              </w:rPr>
              <w:br w:type="textWrapping"/>
            </w:r>
            <w:r>
              <w:rPr>
                <w:rFonts w:hint="eastAsia" w:ascii="宋体" w:hAnsi="宋体"/>
                <w:b w:val="0"/>
                <w:bCs w:val="0"/>
                <w:sz w:val="24"/>
              </w:rPr>
              <w:t>5、支持通过系统平台禁用本地按键模式，同时支持自主启用本地按键模式。</w:t>
            </w:r>
            <w:r>
              <w:rPr>
                <w:rFonts w:hint="eastAsia" w:ascii="宋体" w:hAnsi="宋体"/>
                <w:b w:val="0"/>
                <w:bCs w:val="0"/>
                <w:sz w:val="24"/>
              </w:rPr>
              <w:br w:type="textWrapping"/>
            </w:r>
            <w:r>
              <w:rPr>
                <w:rFonts w:hint="eastAsia" w:ascii="宋体" w:hAnsi="宋体"/>
                <w:b w:val="0"/>
                <w:bCs w:val="0"/>
                <w:sz w:val="24"/>
              </w:rPr>
              <w:t>6、面板的按键有指示灯，可标识按键模式和控制状态，红色指示灯表示关闭（断电），蓝色指示灯表示打开（供电），无指示灯表示禁用本地按键模式。</w:t>
            </w:r>
          </w:p>
        </w:tc>
        <w:tc>
          <w:tcPr>
            <w:tcW w:w="1540" w:type="dxa"/>
          </w:tcPr>
          <w:p w14:paraId="233A2BCA">
            <w:pPr>
              <w:spacing w:line="440" w:lineRule="exact"/>
              <w:outlineLvl w:val="2"/>
              <w:rPr>
                <w:rFonts w:hint="eastAsia" w:ascii="宋体" w:hAnsi="宋体"/>
                <w:b w:val="0"/>
                <w:bCs w:val="0"/>
                <w:sz w:val="24"/>
              </w:rPr>
            </w:pPr>
            <w:r>
              <w:rPr>
                <w:rFonts w:hint="eastAsia" w:ascii="宋体" w:hAnsi="宋体"/>
                <w:b w:val="0"/>
                <w:bCs w:val="0"/>
                <w:sz w:val="24"/>
              </w:rPr>
              <w:t>个</w:t>
            </w:r>
          </w:p>
        </w:tc>
        <w:tc>
          <w:tcPr>
            <w:tcW w:w="1540" w:type="dxa"/>
          </w:tcPr>
          <w:p w14:paraId="09AE9B4F">
            <w:pPr>
              <w:spacing w:line="440" w:lineRule="exact"/>
              <w:outlineLvl w:val="2"/>
              <w:rPr>
                <w:rFonts w:hint="eastAsia" w:ascii="宋体" w:hAnsi="宋体"/>
                <w:b w:val="0"/>
                <w:bCs w:val="0"/>
                <w:sz w:val="24"/>
              </w:rPr>
            </w:pPr>
            <w:r>
              <w:rPr>
                <w:rFonts w:hint="eastAsia" w:ascii="宋体" w:hAnsi="宋体"/>
                <w:b w:val="0"/>
                <w:bCs w:val="0"/>
                <w:sz w:val="24"/>
              </w:rPr>
              <w:t>26</w:t>
            </w:r>
          </w:p>
        </w:tc>
        <w:tc>
          <w:tcPr>
            <w:tcW w:w="1540" w:type="dxa"/>
          </w:tcPr>
          <w:p w14:paraId="0A88DEA6">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3FD23B94">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noWrap/>
          </w:tcPr>
          <w:p w14:paraId="7F447C39">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r>
      <w:tr w14:paraId="2CFA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216C2173">
            <w:pPr>
              <w:spacing w:line="440" w:lineRule="exact"/>
              <w:outlineLvl w:val="2"/>
              <w:rPr>
                <w:rFonts w:hint="eastAsia" w:ascii="宋体" w:hAnsi="宋体"/>
                <w:b w:val="0"/>
                <w:bCs w:val="0"/>
                <w:sz w:val="24"/>
              </w:rPr>
            </w:pPr>
            <w:r>
              <w:rPr>
                <w:rFonts w:hint="eastAsia" w:ascii="宋体" w:hAnsi="宋体"/>
                <w:b w:val="0"/>
                <w:bCs w:val="0"/>
                <w:sz w:val="24"/>
              </w:rPr>
              <w:t>9</w:t>
            </w:r>
          </w:p>
        </w:tc>
        <w:tc>
          <w:tcPr>
            <w:tcW w:w="3120" w:type="dxa"/>
            <w:noWrap/>
          </w:tcPr>
          <w:p w14:paraId="4C4C03B5">
            <w:pPr>
              <w:spacing w:line="440" w:lineRule="exact"/>
              <w:outlineLvl w:val="2"/>
              <w:rPr>
                <w:rFonts w:hint="eastAsia" w:ascii="宋体" w:hAnsi="宋体"/>
                <w:b w:val="0"/>
                <w:bCs w:val="0"/>
                <w:sz w:val="24"/>
              </w:rPr>
            </w:pPr>
            <w:r>
              <w:rPr>
                <w:rFonts w:hint="eastAsia" w:ascii="宋体" w:hAnsi="宋体"/>
                <w:b w:val="0"/>
                <w:bCs w:val="0"/>
                <w:sz w:val="24"/>
              </w:rPr>
              <w:t>空调控制模块</w:t>
            </w:r>
          </w:p>
        </w:tc>
        <w:tc>
          <w:tcPr>
            <w:tcW w:w="1560" w:type="dxa"/>
            <w:noWrap/>
          </w:tcPr>
          <w:p w14:paraId="1B370E4F">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noWrap/>
          </w:tcPr>
          <w:p w14:paraId="2A2CBCE0">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11569E7E">
            <w:pPr>
              <w:spacing w:line="440" w:lineRule="exact"/>
              <w:outlineLvl w:val="2"/>
              <w:rPr>
                <w:rFonts w:hint="eastAsia" w:ascii="宋体" w:hAnsi="宋体"/>
                <w:b w:val="0"/>
                <w:bCs w:val="0"/>
                <w:sz w:val="24"/>
              </w:rPr>
            </w:pPr>
            <w:r>
              <w:rPr>
                <w:rFonts w:hint="eastAsia" w:ascii="宋体" w:hAnsi="宋体"/>
                <w:b w:val="0"/>
                <w:bCs w:val="0"/>
                <w:sz w:val="24"/>
              </w:rPr>
              <w:t>1、为了方便布线安装，通过2.4G无线方式与同品牌智能融合终端连接。</w:t>
            </w:r>
            <w:r>
              <w:rPr>
                <w:rFonts w:hint="eastAsia" w:ascii="宋体" w:hAnsi="宋体"/>
                <w:b w:val="0"/>
                <w:bCs w:val="0"/>
                <w:sz w:val="24"/>
              </w:rPr>
              <w:br w:type="textWrapping"/>
            </w:r>
            <w:r>
              <w:rPr>
                <w:rFonts w:hint="eastAsia" w:ascii="宋体" w:hAnsi="宋体"/>
                <w:b w:val="0"/>
                <w:bCs w:val="0"/>
                <w:sz w:val="24"/>
              </w:rPr>
              <w:t>2、输入采用1路220V大功率防脱落插头，输出采用1路大功率咬合式接口，支持≥6000W负载。</w:t>
            </w:r>
            <w:r>
              <w:rPr>
                <w:rFonts w:hint="eastAsia" w:ascii="宋体" w:hAnsi="宋体"/>
                <w:b w:val="0"/>
                <w:bCs w:val="0"/>
                <w:sz w:val="24"/>
              </w:rPr>
              <w:br w:type="textWrapping"/>
            </w:r>
            <w:r>
              <w:rPr>
                <w:rFonts w:hint="eastAsia" w:ascii="宋体" w:hAnsi="宋体"/>
                <w:b w:val="0"/>
                <w:bCs w:val="0"/>
                <w:sz w:val="24"/>
              </w:rPr>
              <w:t>支持≥1路红外输出，可遥控所连接的空调设备。</w:t>
            </w:r>
            <w:r>
              <w:rPr>
                <w:rFonts w:hint="eastAsia" w:ascii="宋体" w:hAnsi="宋体"/>
                <w:b w:val="0"/>
                <w:bCs w:val="0"/>
                <w:sz w:val="24"/>
              </w:rPr>
              <w:br w:type="textWrapping"/>
            </w:r>
            <w:r>
              <w:rPr>
                <w:rFonts w:hint="eastAsia" w:ascii="宋体" w:hAnsi="宋体"/>
                <w:b w:val="0"/>
                <w:bCs w:val="0"/>
                <w:sz w:val="24"/>
              </w:rPr>
              <w:t>3、内置温湿度传感器，配合系统平台可实时显示当前区域温湿度状态。内置能耗计量芯片，可实时检测所连接空调的能耗数据，通过系统平台可汇总空调能耗数据。</w:t>
            </w:r>
            <w:r>
              <w:rPr>
                <w:rFonts w:hint="eastAsia" w:ascii="宋体" w:hAnsi="宋体"/>
                <w:b w:val="0"/>
                <w:bCs w:val="0"/>
                <w:sz w:val="24"/>
              </w:rPr>
              <w:br w:type="textWrapping"/>
            </w:r>
            <w:r>
              <w:rPr>
                <w:rFonts w:hint="eastAsia" w:ascii="宋体" w:hAnsi="宋体"/>
                <w:b w:val="0"/>
                <w:bCs w:val="0"/>
                <w:sz w:val="24"/>
              </w:rPr>
              <w:t>4、支持通过系统平台和小程序远程监控所连接空调的运行状态，对其进行手动/定时的点对点、点对组开关机及模式切换。可选配同品牌操作面板对空调进行本地控制。</w:t>
            </w:r>
            <w:r>
              <w:rPr>
                <w:rFonts w:hint="eastAsia" w:ascii="宋体" w:hAnsi="宋体"/>
                <w:b w:val="0"/>
                <w:bCs w:val="0"/>
                <w:sz w:val="24"/>
              </w:rPr>
              <w:br w:type="textWrapping"/>
            </w:r>
            <w:r>
              <w:rPr>
                <w:rFonts w:hint="eastAsia" w:ascii="宋体" w:hAnsi="宋体"/>
                <w:b w:val="0"/>
                <w:bCs w:val="0"/>
                <w:sz w:val="24"/>
              </w:rPr>
              <w:t>5、支持自启动通电应急模式。</w:t>
            </w:r>
          </w:p>
        </w:tc>
        <w:tc>
          <w:tcPr>
            <w:tcW w:w="1540" w:type="dxa"/>
          </w:tcPr>
          <w:p w14:paraId="430AF554">
            <w:pPr>
              <w:spacing w:line="440" w:lineRule="exact"/>
              <w:outlineLvl w:val="2"/>
              <w:rPr>
                <w:rFonts w:hint="eastAsia" w:ascii="宋体" w:hAnsi="宋体"/>
                <w:b w:val="0"/>
                <w:bCs w:val="0"/>
                <w:sz w:val="24"/>
              </w:rPr>
            </w:pPr>
            <w:r>
              <w:rPr>
                <w:rFonts w:hint="eastAsia" w:ascii="宋体" w:hAnsi="宋体"/>
                <w:b w:val="0"/>
                <w:bCs w:val="0"/>
                <w:sz w:val="24"/>
              </w:rPr>
              <w:t>个</w:t>
            </w:r>
          </w:p>
        </w:tc>
        <w:tc>
          <w:tcPr>
            <w:tcW w:w="1540" w:type="dxa"/>
          </w:tcPr>
          <w:p w14:paraId="16728224">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41F764C3">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4AE163D5">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noWrap/>
          </w:tcPr>
          <w:p w14:paraId="43BFB7CC">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r>
      <w:tr w14:paraId="61A6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0" w:type="dxa"/>
            <w:noWrap/>
          </w:tcPr>
          <w:p w14:paraId="30E2454B">
            <w:pPr>
              <w:spacing w:line="440" w:lineRule="exact"/>
              <w:outlineLvl w:val="2"/>
              <w:rPr>
                <w:rFonts w:hint="eastAsia" w:ascii="宋体" w:hAnsi="宋体"/>
                <w:b w:val="0"/>
                <w:bCs w:val="0"/>
                <w:sz w:val="24"/>
              </w:rPr>
            </w:pPr>
            <w:r>
              <w:rPr>
                <w:rFonts w:hint="eastAsia" w:ascii="宋体" w:hAnsi="宋体"/>
                <w:b w:val="0"/>
                <w:bCs w:val="0"/>
                <w:sz w:val="24"/>
              </w:rPr>
              <w:t>10</w:t>
            </w:r>
          </w:p>
        </w:tc>
        <w:tc>
          <w:tcPr>
            <w:tcW w:w="3120" w:type="dxa"/>
            <w:noWrap/>
          </w:tcPr>
          <w:p w14:paraId="73892CBA">
            <w:pPr>
              <w:spacing w:line="440" w:lineRule="exact"/>
              <w:outlineLvl w:val="2"/>
              <w:rPr>
                <w:rFonts w:hint="eastAsia" w:ascii="宋体" w:hAnsi="宋体"/>
                <w:b w:val="0"/>
                <w:bCs w:val="0"/>
                <w:sz w:val="24"/>
              </w:rPr>
            </w:pPr>
            <w:r>
              <w:rPr>
                <w:rFonts w:hint="eastAsia" w:ascii="宋体" w:hAnsi="宋体"/>
                <w:b w:val="0"/>
                <w:bCs w:val="0"/>
                <w:sz w:val="24"/>
              </w:rPr>
              <w:t>音箱</w:t>
            </w:r>
          </w:p>
        </w:tc>
        <w:tc>
          <w:tcPr>
            <w:tcW w:w="1560" w:type="dxa"/>
            <w:noWrap/>
          </w:tcPr>
          <w:p w14:paraId="7085DDA5">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noWrap/>
          </w:tcPr>
          <w:p w14:paraId="5A94E95E">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1DC9A0AE">
            <w:pPr>
              <w:spacing w:line="440" w:lineRule="exact"/>
              <w:outlineLvl w:val="2"/>
              <w:rPr>
                <w:rFonts w:hint="eastAsia" w:ascii="宋体" w:hAnsi="宋体"/>
                <w:b w:val="0"/>
                <w:bCs w:val="0"/>
                <w:sz w:val="24"/>
              </w:rPr>
            </w:pPr>
            <w:r>
              <w:rPr>
                <w:rFonts w:hint="eastAsia" w:ascii="宋体" w:hAnsi="宋体"/>
                <w:b w:val="0"/>
                <w:bCs w:val="0"/>
                <w:sz w:val="24"/>
              </w:rPr>
              <w:t>1、室内壁挂式安装，角度可调节。</w:t>
            </w:r>
            <w:r>
              <w:rPr>
                <w:rFonts w:hint="eastAsia" w:ascii="宋体" w:hAnsi="宋体"/>
                <w:b w:val="0"/>
                <w:bCs w:val="0"/>
                <w:sz w:val="24"/>
              </w:rPr>
              <w:br w:type="textWrapping"/>
            </w:r>
            <w:r>
              <w:rPr>
                <w:rFonts w:hint="eastAsia" w:ascii="宋体" w:hAnsi="宋体"/>
                <w:b w:val="0"/>
                <w:bCs w:val="0"/>
                <w:sz w:val="24"/>
              </w:rPr>
              <w:t>2、高强度ABS工程环保塑料一次注塑成形，专业结构设计确保输出平滑的频响、高效出色的音质，真实还原人声及乐曲。</w:t>
            </w:r>
            <w:r>
              <w:rPr>
                <w:rFonts w:hint="eastAsia" w:ascii="宋体" w:hAnsi="宋体"/>
                <w:b w:val="0"/>
                <w:bCs w:val="0"/>
                <w:sz w:val="24"/>
              </w:rPr>
              <w:br w:type="textWrapping"/>
            </w:r>
            <w:r>
              <w:rPr>
                <w:rFonts w:hint="eastAsia" w:ascii="宋体" w:hAnsi="宋体"/>
                <w:b w:val="0"/>
                <w:bCs w:val="0"/>
                <w:sz w:val="24"/>
              </w:rPr>
              <w:t>3、具备号角式结构设计，双导向管、音柱型箱体设计，在同等声压下可输出更大动态范围。</w:t>
            </w:r>
            <w:r>
              <w:rPr>
                <w:rFonts w:hint="eastAsia" w:ascii="宋体" w:hAnsi="宋体"/>
                <w:b w:val="0"/>
                <w:bCs w:val="0"/>
                <w:sz w:val="24"/>
              </w:rPr>
              <w:br w:type="textWrapping"/>
            </w:r>
            <w:r>
              <w:rPr>
                <w:rFonts w:hint="eastAsia" w:ascii="宋体" w:hAnsi="宋体"/>
                <w:b w:val="0"/>
                <w:bCs w:val="0"/>
                <w:sz w:val="24"/>
              </w:rPr>
              <w:t>4、内置4×6寸椭圆形专业定制低音单元，94mm球顶高音单元、HIFI分频器；。</w:t>
            </w:r>
            <w:r>
              <w:rPr>
                <w:rFonts w:hint="eastAsia" w:ascii="宋体" w:hAnsi="宋体"/>
                <w:b w:val="0"/>
                <w:bCs w:val="0"/>
                <w:sz w:val="24"/>
              </w:rPr>
              <w:br w:type="textWrapping"/>
            </w:r>
            <w:r>
              <w:rPr>
                <w:rFonts w:hint="eastAsia" w:ascii="宋体" w:hAnsi="宋体"/>
                <w:b w:val="0"/>
                <w:bCs w:val="0"/>
                <w:sz w:val="24"/>
              </w:rPr>
              <w:t xml:space="preserve">5、功率：60W，阻抗：8欧姆，。 </w:t>
            </w:r>
            <w:r>
              <w:rPr>
                <w:rFonts w:hint="eastAsia" w:ascii="宋体" w:hAnsi="宋体"/>
                <w:b w:val="0"/>
                <w:bCs w:val="0"/>
                <w:sz w:val="24"/>
              </w:rPr>
              <w:br w:type="textWrapping"/>
            </w:r>
            <w:r>
              <w:rPr>
                <w:rFonts w:hint="eastAsia" w:ascii="宋体" w:hAnsi="宋体"/>
                <w:b w:val="0"/>
                <w:bCs w:val="0"/>
                <w:sz w:val="24"/>
              </w:rPr>
              <w:t>6、频响：35HZ-18KHZ</w:t>
            </w:r>
            <w:r>
              <w:rPr>
                <w:rFonts w:hint="eastAsia" w:ascii="宋体" w:hAnsi="宋体"/>
                <w:b w:val="0"/>
                <w:bCs w:val="0"/>
                <w:sz w:val="24"/>
              </w:rPr>
              <w:br w:type="textWrapping"/>
            </w:r>
            <w:r>
              <w:rPr>
                <w:rFonts w:hint="eastAsia" w:ascii="宋体" w:hAnsi="宋体"/>
                <w:b w:val="0"/>
                <w:bCs w:val="0"/>
                <w:sz w:val="24"/>
              </w:rPr>
              <w:t>7、总谐波失真：低音喇叭＜5% ，高音喇叭＜3%。</w:t>
            </w:r>
            <w:r>
              <w:rPr>
                <w:rFonts w:hint="eastAsia" w:ascii="宋体" w:hAnsi="宋体"/>
                <w:b w:val="0"/>
                <w:bCs w:val="0"/>
                <w:sz w:val="24"/>
              </w:rPr>
              <w:br w:type="textWrapping"/>
            </w:r>
            <w:r>
              <w:rPr>
                <w:rFonts w:hint="eastAsia" w:ascii="宋体" w:hAnsi="宋体"/>
                <w:b w:val="0"/>
                <w:bCs w:val="0"/>
                <w:sz w:val="24"/>
              </w:rPr>
              <w:t>8、灵敏度：90±3dB。</w:t>
            </w:r>
          </w:p>
        </w:tc>
        <w:tc>
          <w:tcPr>
            <w:tcW w:w="1540" w:type="dxa"/>
          </w:tcPr>
          <w:p w14:paraId="5B25EB68">
            <w:pPr>
              <w:spacing w:line="440" w:lineRule="exact"/>
              <w:outlineLvl w:val="2"/>
              <w:rPr>
                <w:rFonts w:hint="eastAsia" w:ascii="宋体" w:hAnsi="宋体"/>
                <w:b w:val="0"/>
                <w:bCs w:val="0"/>
                <w:sz w:val="24"/>
              </w:rPr>
            </w:pPr>
            <w:r>
              <w:rPr>
                <w:rFonts w:hint="eastAsia" w:ascii="宋体" w:hAnsi="宋体"/>
                <w:b w:val="0"/>
                <w:bCs w:val="0"/>
                <w:sz w:val="24"/>
              </w:rPr>
              <w:t>对</w:t>
            </w:r>
          </w:p>
        </w:tc>
        <w:tc>
          <w:tcPr>
            <w:tcW w:w="1540" w:type="dxa"/>
          </w:tcPr>
          <w:p w14:paraId="58C4D776">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128AAC2D">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6CFBF9CF">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740" w:type="dxa"/>
            <w:noWrap/>
          </w:tcPr>
          <w:p w14:paraId="19AB74A2">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r>
      <w:tr w14:paraId="11DB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0" w:type="dxa"/>
            <w:noWrap/>
          </w:tcPr>
          <w:p w14:paraId="418698E8">
            <w:pPr>
              <w:spacing w:line="440" w:lineRule="exact"/>
              <w:outlineLvl w:val="2"/>
              <w:rPr>
                <w:rFonts w:hint="eastAsia" w:ascii="宋体" w:hAnsi="宋体"/>
                <w:b w:val="0"/>
                <w:bCs w:val="0"/>
                <w:sz w:val="24"/>
              </w:rPr>
            </w:pPr>
            <w:r>
              <w:rPr>
                <w:rFonts w:hint="eastAsia" w:ascii="宋体" w:hAnsi="宋体"/>
                <w:b w:val="0"/>
                <w:bCs w:val="0"/>
                <w:sz w:val="24"/>
              </w:rPr>
              <w:t>11</w:t>
            </w:r>
          </w:p>
        </w:tc>
        <w:tc>
          <w:tcPr>
            <w:tcW w:w="3120" w:type="dxa"/>
          </w:tcPr>
          <w:p w14:paraId="63A4CBC7">
            <w:pPr>
              <w:spacing w:line="440" w:lineRule="exact"/>
              <w:outlineLvl w:val="2"/>
              <w:rPr>
                <w:rFonts w:hint="eastAsia" w:ascii="宋体" w:hAnsi="宋体"/>
                <w:b w:val="0"/>
                <w:bCs w:val="0"/>
                <w:sz w:val="24"/>
              </w:rPr>
            </w:pPr>
            <w:r>
              <w:rPr>
                <w:rFonts w:hint="eastAsia" w:ascii="宋体" w:hAnsi="宋体"/>
                <w:b w:val="0"/>
                <w:bCs w:val="0"/>
                <w:sz w:val="24"/>
              </w:rPr>
              <w:t>安装、辅材</w:t>
            </w:r>
          </w:p>
        </w:tc>
        <w:tc>
          <w:tcPr>
            <w:tcW w:w="1560" w:type="dxa"/>
          </w:tcPr>
          <w:p w14:paraId="442A86C8">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60" w:type="dxa"/>
          </w:tcPr>
          <w:p w14:paraId="2E81794E">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8860" w:type="dxa"/>
          </w:tcPr>
          <w:p w14:paraId="3817663A">
            <w:pPr>
              <w:spacing w:line="440" w:lineRule="exact"/>
              <w:outlineLvl w:val="2"/>
              <w:rPr>
                <w:rFonts w:hint="eastAsia" w:ascii="宋体" w:hAnsi="宋体"/>
                <w:b w:val="0"/>
                <w:bCs w:val="0"/>
                <w:sz w:val="24"/>
              </w:rPr>
            </w:pPr>
            <w:r>
              <w:rPr>
                <w:rFonts w:hint="eastAsia" w:ascii="宋体" w:hAnsi="宋体"/>
                <w:b w:val="0"/>
                <w:bCs w:val="0"/>
                <w:sz w:val="24"/>
              </w:rPr>
              <w:t>安装、电源线、HDMI线、网线、插板、RS232线</w:t>
            </w:r>
          </w:p>
        </w:tc>
        <w:tc>
          <w:tcPr>
            <w:tcW w:w="1540" w:type="dxa"/>
          </w:tcPr>
          <w:p w14:paraId="74B97E15">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间</w:t>
            </w:r>
          </w:p>
        </w:tc>
        <w:tc>
          <w:tcPr>
            <w:tcW w:w="1540" w:type="dxa"/>
          </w:tcPr>
          <w:p w14:paraId="0B26E29E">
            <w:pPr>
              <w:spacing w:line="440" w:lineRule="exact"/>
              <w:outlineLvl w:val="2"/>
              <w:rPr>
                <w:rFonts w:hint="eastAsia" w:ascii="宋体" w:hAnsi="宋体"/>
                <w:b w:val="0"/>
                <w:bCs w:val="0"/>
                <w:sz w:val="24"/>
              </w:rPr>
            </w:pPr>
            <w:r>
              <w:rPr>
                <w:rFonts w:hint="eastAsia" w:ascii="宋体" w:hAnsi="宋体"/>
                <w:b w:val="0"/>
                <w:bCs w:val="0"/>
                <w:sz w:val="24"/>
              </w:rPr>
              <w:t>13</w:t>
            </w:r>
          </w:p>
        </w:tc>
        <w:tc>
          <w:tcPr>
            <w:tcW w:w="1540" w:type="dxa"/>
          </w:tcPr>
          <w:p w14:paraId="6DD08BF5">
            <w:pPr>
              <w:spacing w:line="440" w:lineRule="exact"/>
              <w:ind w:firstLine="480" w:firstLineChars="200"/>
              <w:outlineLvl w:val="2"/>
              <w:rPr>
                <w:rFonts w:hint="eastAsia" w:ascii="宋体" w:hAnsi="宋体"/>
                <w:b w:val="0"/>
                <w:bCs w:val="0"/>
                <w:sz w:val="24"/>
              </w:rPr>
            </w:pPr>
            <w:r>
              <w:rPr>
                <w:rFonts w:hint="eastAsia" w:ascii="宋体" w:hAnsi="宋体"/>
                <w:b w:val="0"/>
                <w:bCs w:val="0"/>
                <w:sz w:val="24"/>
              </w:rPr>
              <w:t>　</w:t>
            </w:r>
          </w:p>
        </w:tc>
        <w:tc>
          <w:tcPr>
            <w:tcW w:w="1540" w:type="dxa"/>
          </w:tcPr>
          <w:p w14:paraId="7496178F">
            <w:pPr>
              <w:spacing w:line="440" w:lineRule="exact"/>
              <w:ind w:firstLine="482" w:firstLineChars="200"/>
              <w:outlineLvl w:val="2"/>
              <w:rPr>
                <w:rFonts w:hint="eastAsia" w:ascii="宋体" w:hAnsi="宋体"/>
                <w:b/>
                <w:bCs/>
                <w:sz w:val="24"/>
              </w:rPr>
            </w:pPr>
            <w:r>
              <w:rPr>
                <w:rFonts w:hint="eastAsia" w:ascii="宋体" w:hAnsi="宋体"/>
                <w:b/>
                <w:bCs/>
                <w:sz w:val="24"/>
              </w:rPr>
              <w:t>　</w:t>
            </w:r>
          </w:p>
        </w:tc>
        <w:tc>
          <w:tcPr>
            <w:tcW w:w="1740" w:type="dxa"/>
            <w:noWrap/>
          </w:tcPr>
          <w:p w14:paraId="3D12B5F8">
            <w:pPr>
              <w:spacing w:line="440" w:lineRule="exact"/>
              <w:ind w:firstLine="482" w:firstLineChars="200"/>
              <w:outlineLvl w:val="2"/>
              <w:rPr>
                <w:rFonts w:hint="eastAsia" w:ascii="宋体" w:hAnsi="宋体"/>
                <w:b/>
                <w:bCs/>
                <w:sz w:val="24"/>
              </w:rPr>
            </w:pPr>
            <w:r>
              <w:rPr>
                <w:rFonts w:hint="eastAsia" w:ascii="宋体" w:hAnsi="宋体"/>
                <w:b/>
                <w:bCs/>
                <w:sz w:val="24"/>
              </w:rPr>
              <w:t>　</w:t>
            </w:r>
          </w:p>
        </w:tc>
      </w:tr>
      <w:tr w14:paraId="0149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20" w:type="dxa"/>
            <w:noWrap/>
          </w:tcPr>
          <w:p w14:paraId="76CA108D">
            <w:pPr>
              <w:spacing w:line="440" w:lineRule="exact"/>
              <w:outlineLvl w:val="2"/>
              <w:rPr>
                <w:rFonts w:hint="eastAsia" w:ascii="宋体" w:hAnsi="宋体"/>
                <w:b w:val="0"/>
                <w:bCs w:val="0"/>
                <w:sz w:val="24"/>
              </w:rPr>
            </w:pPr>
          </w:p>
        </w:tc>
        <w:tc>
          <w:tcPr>
            <w:tcW w:w="3120" w:type="dxa"/>
          </w:tcPr>
          <w:p w14:paraId="566BC8B6">
            <w:pPr>
              <w:spacing w:line="440" w:lineRule="exact"/>
              <w:outlineLvl w:val="2"/>
              <w:rPr>
                <w:rFonts w:hint="eastAsia" w:ascii="宋体" w:hAnsi="宋体"/>
                <w:b w:val="0"/>
                <w:bCs w:val="0"/>
                <w:sz w:val="24"/>
              </w:rPr>
            </w:pPr>
          </w:p>
        </w:tc>
        <w:tc>
          <w:tcPr>
            <w:tcW w:w="1560" w:type="dxa"/>
          </w:tcPr>
          <w:p w14:paraId="5C8425B4">
            <w:pPr>
              <w:spacing w:line="440" w:lineRule="exact"/>
              <w:ind w:firstLine="480" w:firstLineChars="200"/>
              <w:outlineLvl w:val="2"/>
              <w:rPr>
                <w:rFonts w:hint="eastAsia" w:ascii="宋体" w:hAnsi="宋体"/>
                <w:b w:val="0"/>
                <w:bCs w:val="0"/>
                <w:sz w:val="24"/>
              </w:rPr>
            </w:pPr>
          </w:p>
        </w:tc>
        <w:tc>
          <w:tcPr>
            <w:tcW w:w="1560" w:type="dxa"/>
          </w:tcPr>
          <w:p w14:paraId="0764304E">
            <w:pPr>
              <w:spacing w:line="440" w:lineRule="exact"/>
              <w:ind w:firstLine="480" w:firstLineChars="200"/>
              <w:outlineLvl w:val="2"/>
              <w:rPr>
                <w:rFonts w:hint="eastAsia" w:ascii="宋体" w:hAnsi="宋体"/>
                <w:b w:val="0"/>
                <w:bCs w:val="0"/>
                <w:sz w:val="24"/>
              </w:rPr>
            </w:pPr>
          </w:p>
        </w:tc>
        <w:tc>
          <w:tcPr>
            <w:tcW w:w="8860" w:type="dxa"/>
          </w:tcPr>
          <w:p w14:paraId="696B0B5F">
            <w:pPr>
              <w:spacing w:line="440" w:lineRule="exact"/>
              <w:outlineLvl w:val="2"/>
              <w:rPr>
                <w:rFonts w:hint="eastAsia" w:ascii="宋体" w:hAnsi="宋体"/>
                <w:b w:val="0"/>
                <w:bCs w:val="0"/>
                <w:sz w:val="24"/>
              </w:rPr>
            </w:pPr>
          </w:p>
        </w:tc>
        <w:tc>
          <w:tcPr>
            <w:tcW w:w="1540" w:type="dxa"/>
          </w:tcPr>
          <w:p w14:paraId="2DF60A7B">
            <w:pPr>
              <w:spacing w:line="440" w:lineRule="exact"/>
              <w:ind w:firstLine="480" w:firstLineChars="200"/>
              <w:outlineLvl w:val="2"/>
              <w:rPr>
                <w:rFonts w:hint="eastAsia" w:ascii="宋体" w:hAnsi="宋体"/>
                <w:b w:val="0"/>
                <w:bCs w:val="0"/>
                <w:sz w:val="24"/>
              </w:rPr>
            </w:pPr>
          </w:p>
        </w:tc>
        <w:tc>
          <w:tcPr>
            <w:tcW w:w="1540" w:type="dxa"/>
          </w:tcPr>
          <w:p w14:paraId="4D19E84C">
            <w:pPr>
              <w:spacing w:line="440" w:lineRule="exact"/>
              <w:outlineLvl w:val="2"/>
              <w:rPr>
                <w:rFonts w:hint="eastAsia" w:ascii="宋体" w:hAnsi="宋体"/>
                <w:b w:val="0"/>
                <w:bCs w:val="0"/>
                <w:sz w:val="24"/>
              </w:rPr>
            </w:pPr>
          </w:p>
        </w:tc>
        <w:tc>
          <w:tcPr>
            <w:tcW w:w="1540" w:type="dxa"/>
          </w:tcPr>
          <w:p w14:paraId="015668B0">
            <w:pPr>
              <w:spacing w:line="440" w:lineRule="exact"/>
              <w:ind w:firstLine="480" w:firstLineChars="200"/>
              <w:outlineLvl w:val="2"/>
              <w:rPr>
                <w:rFonts w:hint="eastAsia" w:ascii="宋体" w:hAnsi="宋体"/>
                <w:b w:val="0"/>
                <w:bCs w:val="0"/>
                <w:sz w:val="24"/>
              </w:rPr>
            </w:pPr>
          </w:p>
        </w:tc>
        <w:tc>
          <w:tcPr>
            <w:tcW w:w="1540" w:type="dxa"/>
          </w:tcPr>
          <w:p w14:paraId="32988489">
            <w:pPr>
              <w:spacing w:line="440" w:lineRule="exact"/>
              <w:ind w:firstLine="482" w:firstLineChars="200"/>
              <w:outlineLvl w:val="2"/>
              <w:rPr>
                <w:rFonts w:hint="eastAsia" w:ascii="宋体" w:hAnsi="宋体"/>
                <w:b/>
                <w:bCs/>
                <w:sz w:val="24"/>
              </w:rPr>
            </w:pPr>
          </w:p>
        </w:tc>
        <w:tc>
          <w:tcPr>
            <w:tcW w:w="1740" w:type="dxa"/>
            <w:noWrap/>
          </w:tcPr>
          <w:p w14:paraId="7DEEE513">
            <w:pPr>
              <w:spacing w:line="440" w:lineRule="exact"/>
              <w:ind w:firstLine="482" w:firstLineChars="200"/>
              <w:outlineLvl w:val="2"/>
              <w:rPr>
                <w:rFonts w:hint="eastAsia" w:ascii="宋体" w:hAnsi="宋体"/>
                <w:b/>
                <w:bCs/>
                <w:sz w:val="24"/>
              </w:rPr>
            </w:pPr>
          </w:p>
        </w:tc>
      </w:tr>
    </w:tbl>
    <w:p w14:paraId="23B94473">
      <w:pPr>
        <w:spacing w:line="440" w:lineRule="exact"/>
        <w:ind w:firstLine="562" w:firstLineChars="200"/>
        <w:outlineLvl w:val="2"/>
        <w:rPr>
          <w:rFonts w:hint="eastAsia" w:ascii="宋体" w:hAnsi="宋体"/>
          <w:b/>
          <w:sz w:val="28"/>
          <w:szCs w:val="28"/>
        </w:rPr>
      </w:pPr>
    </w:p>
    <w:p w14:paraId="1D5E9E84">
      <w:pPr>
        <w:rPr>
          <w:rFonts w:hint="eastAsia" w:ascii="宋体" w:hAnsi="宋体"/>
          <w:b/>
          <w:bCs/>
          <w:sz w:val="28"/>
          <w:szCs w:val="28"/>
        </w:rPr>
      </w:pPr>
      <w:r>
        <w:rPr>
          <w:rFonts w:hint="eastAsia" w:ascii="宋体" w:hAnsi="宋体"/>
          <w:b/>
          <w:sz w:val="28"/>
          <w:szCs w:val="28"/>
        </w:rPr>
        <w:t>为保证项目质量，完全满足竞谈文件参数的前提下，各设备功能仅供参考达到或优于以上参数即可，参与竞谈单位根据以上功能需求，提供自有品牌产品的详细技术方案，技术方案中提供详细的功能描述、技术参数</w:t>
      </w:r>
      <w:r>
        <w:rPr>
          <w:rFonts w:hint="eastAsia" w:ascii="宋体" w:hAnsi="宋体"/>
          <w:b/>
          <w:bCs/>
          <w:sz w:val="28"/>
          <w:szCs w:val="28"/>
        </w:rPr>
        <w:t>。</w:t>
      </w:r>
    </w:p>
    <w:p w14:paraId="01E3F7FD">
      <w:pPr>
        <w:rPr>
          <w:rFonts w:hint="eastAsia" w:ascii="宋体" w:hAnsi="宋体"/>
          <w:b/>
          <w:bCs/>
          <w:sz w:val="28"/>
          <w:szCs w:val="28"/>
        </w:rPr>
      </w:pPr>
      <w:r>
        <w:rPr>
          <w:rFonts w:hint="eastAsia" w:ascii="宋体" w:hAnsi="宋体"/>
          <w:b/>
          <w:bCs/>
          <w:sz w:val="28"/>
          <w:szCs w:val="28"/>
        </w:rPr>
        <w:t>五、最终报价及相关文件要求：</w:t>
      </w:r>
    </w:p>
    <w:tbl>
      <w:tblPr>
        <w:tblStyle w:val="2"/>
        <w:tblW w:w="0" w:type="auto"/>
        <w:tblInd w:w="0" w:type="dxa"/>
        <w:tblLayout w:type="fixed"/>
        <w:tblCellMar>
          <w:top w:w="0" w:type="dxa"/>
          <w:left w:w="108" w:type="dxa"/>
          <w:bottom w:w="0" w:type="dxa"/>
          <w:right w:w="108" w:type="dxa"/>
        </w:tblCellMar>
      </w:tblPr>
      <w:tblGrid>
        <w:gridCol w:w="574"/>
        <w:gridCol w:w="1121"/>
        <w:gridCol w:w="767"/>
        <w:gridCol w:w="1090"/>
        <w:gridCol w:w="1719"/>
        <w:gridCol w:w="1090"/>
        <w:gridCol w:w="927"/>
        <w:gridCol w:w="1248"/>
        <w:gridCol w:w="1090"/>
        <w:gridCol w:w="794"/>
      </w:tblGrid>
      <w:tr w14:paraId="3A3A5CF2">
        <w:tblPrEx>
          <w:tblCellMar>
            <w:top w:w="0" w:type="dxa"/>
            <w:left w:w="108" w:type="dxa"/>
            <w:bottom w:w="0" w:type="dxa"/>
            <w:right w:w="108" w:type="dxa"/>
          </w:tblCellMar>
        </w:tblPrEx>
        <w:trPr>
          <w:trHeight w:val="270" w:hRule="atLeast"/>
        </w:trPr>
        <w:tc>
          <w:tcPr>
            <w:tcW w:w="10420" w:type="dxa"/>
            <w:gridSpan w:val="10"/>
            <w:tcBorders>
              <w:top w:val="nil"/>
              <w:left w:val="nil"/>
              <w:bottom w:val="single" w:color="auto" w:sz="4" w:space="0"/>
              <w:right w:val="nil"/>
            </w:tcBorders>
            <w:vAlign w:val="center"/>
          </w:tcPr>
          <w:p w14:paraId="668A847E">
            <w:pPr>
              <w:adjustRightInd w:val="0"/>
              <w:spacing w:line="400" w:lineRule="exact"/>
              <w:ind w:firstLine="475" w:firstLineChars="197"/>
              <w:jc w:val="left"/>
              <w:rPr>
                <w:rFonts w:hint="eastAsia" w:ascii="宋体" w:hAnsi="宋体" w:cs="宋体"/>
                <w:kern w:val="0"/>
                <w:sz w:val="22"/>
                <w:szCs w:val="22"/>
              </w:rPr>
            </w:pPr>
            <w:r>
              <w:rPr>
                <w:rFonts w:hint="eastAsia" w:ascii="宋体" w:hAnsi="宋体"/>
                <w:b/>
                <w:bCs/>
                <w:sz w:val="24"/>
              </w:rPr>
              <w:t>（一）报价文件格式</w:t>
            </w:r>
          </w:p>
        </w:tc>
      </w:tr>
      <w:tr w14:paraId="0465BE1D">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01ECA9DA">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1121" w:type="dxa"/>
            <w:tcBorders>
              <w:top w:val="nil"/>
              <w:left w:val="nil"/>
              <w:bottom w:val="single" w:color="auto" w:sz="4" w:space="0"/>
              <w:right w:val="single" w:color="auto" w:sz="4" w:space="0"/>
            </w:tcBorders>
            <w:vAlign w:val="center"/>
          </w:tcPr>
          <w:p w14:paraId="7B3C06D5">
            <w:pPr>
              <w:widowControl/>
              <w:jc w:val="center"/>
              <w:rPr>
                <w:rFonts w:hint="eastAsia" w:ascii="宋体" w:hAnsi="宋体" w:cs="宋体"/>
                <w:kern w:val="0"/>
                <w:sz w:val="18"/>
                <w:szCs w:val="18"/>
              </w:rPr>
            </w:pPr>
            <w:r>
              <w:rPr>
                <w:rFonts w:hint="eastAsia" w:ascii="宋体" w:hAnsi="宋体" w:cs="宋体"/>
                <w:kern w:val="0"/>
                <w:sz w:val="18"/>
                <w:szCs w:val="18"/>
              </w:rPr>
              <w:t>产品名称</w:t>
            </w:r>
          </w:p>
        </w:tc>
        <w:tc>
          <w:tcPr>
            <w:tcW w:w="767" w:type="dxa"/>
            <w:tcBorders>
              <w:top w:val="nil"/>
              <w:left w:val="nil"/>
              <w:bottom w:val="single" w:color="auto" w:sz="4" w:space="0"/>
              <w:right w:val="single" w:color="auto" w:sz="4" w:space="0"/>
            </w:tcBorders>
            <w:vAlign w:val="center"/>
          </w:tcPr>
          <w:p w14:paraId="5B19E8BD">
            <w:pPr>
              <w:widowControl/>
              <w:jc w:val="center"/>
              <w:rPr>
                <w:rFonts w:hint="eastAsia" w:ascii="宋体" w:hAnsi="宋体" w:cs="宋体"/>
                <w:kern w:val="0"/>
                <w:sz w:val="18"/>
                <w:szCs w:val="18"/>
              </w:rPr>
            </w:pPr>
            <w:r>
              <w:rPr>
                <w:rFonts w:hint="eastAsia" w:ascii="宋体" w:hAnsi="宋体" w:cs="宋体"/>
                <w:kern w:val="0"/>
                <w:sz w:val="18"/>
                <w:szCs w:val="18"/>
              </w:rPr>
              <w:t>品牌</w:t>
            </w:r>
          </w:p>
        </w:tc>
        <w:tc>
          <w:tcPr>
            <w:tcW w:w="1090" w:type="dxa"/>
            <w:tcBorders>
              <w:top w:val="nil"/>
              <w:left w:val="nil"/>
              <w:bottom w:val="single" w:color="auto" w:sz="4" w:space="0"/>
              <w:right w:val="single" w:color="auto" w:sz="4" w:space="0"/>
            </w:tcBorders>
            <w:vAlign w:val="center"/>
          </w:tcPr>
          <w:p w14:paraId="51F781F2">
            <w:pPr>
              <w:widowControl/>
              <w:jc w:val="center"/>
              <w:rPr>
                <w:rFonts w:hint="eastAsia" w:ascii="宋体" w:hAnsi="宋体" w:cs="宋体"/>
                <w:kern w:val="0"/>
                <w:sz w:val="18"/>
                <w:szCs w:val="18"/>
              </w:rPr>
            </w:pPr>
            <w:r>
              <w:rPr>
                <w:rFonts w:hint="eastAsia" w:ascii="宋体" w:hAnsi="宋体" w:cs="宋体"/>
                <w:kern w:val="0"/>
                <w:sz w:val="18"/>
                <w:szCs w:val="18"/>
              </w:rPr>
              <w:t>规格型号</w:t>
            </w:r>
          </w:p>
        </w:tc>
        <w:tc>
          <w:tcPr>
            <w:tcW w:w="1719" w:type="dxa"/>
            <w:tcBorders>
              <w:top w:val="nil"/>
              <w:left w:val="nil"/>
              <w:bottom w:val="single" w:color="auto" w:sz="4" w:space="0"/>
              <w:right w:val="single" w:color="auto" w:sz="4" w:space="0"/>
            </w:tcBorders>
            <w:vAlign w:val="center"/>
          </w:tcPr>
          <w:p w14:paraId="4443D9DE">
            <w:pPr>
              <w:widowControl/>
              <w:jc w:val="center"/>
              <w:rPr>
                <w:rFonts w:hint="eastAsia" w:ascii="宋体" w:hAnsi="宋体" w:cs="宋体"/>
                <w:kern w:val="0"/>
                <w:sz w:val="18"/>
                <w:szCs w:val="18"/>
              </w:rPr>
            </w:pPr>
            <w:r>
              <w:rPr>
                <w:rFonts w:hint="eastAsia" w:ascii="宋体" w:hAnsi="宋体" w:cs="宋体"/>
                <w:kern w:val="0"/>
                <w:sz w:val="18"/>
                <w:szCs w:val="18"/>
              </w:rPr>
              <w:t>详细技术参数</w:t>
            </w:r>
          </w:p>
        </w:tc>
        <w:tc>
          <w:tcPr>
            <w:tcW w:w="1090" w:type="dxa"/>
            <w:tcBorders>
              <w:top w:val="nil"/>
              <w:left w:val="nil"/>
              <w:bottom w:val="single" w:color="auto" w:sz="4" w:space="0"/>
              <w:right w:val="single" w:color="auto" w:sz="4" w:space="0"/>
            </w:tcBorders>
            <w:vAlign w:val="center"/>
          </w:tcPr>
          <w:p w14:paraId="2AE18220">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927" w:type="dxa"/>
            <w:tcBorders>
              <w:top w:val="nil"/>
              <w:left w:val="nil"/>
              <w:bottom w:val="single" w:color="auto" w:sz="4" w:space="0"/>
              <w:right w:val="single" w:color="auto" w:sz="4" w:space="0"/>
            </w:tcBorders>
            <w:vAlign w:val="center"/>
          </w:tcPr>
          <w:p w14:paraId="513A92E2">
            <w:pPr>
              <w:widowControl/>
              <w:jc w:val="center"/>
              <w:rPr>
                <w:rFonts w:hint="eastAsia" w:ascii="宋体" w:hAnsi="宋体" w:cs="宋体"/>
                <w:kern w:val="0"/>
                <w:sz w:val="18"/>
                <w:szCs w:val="18"/>
              </w:rPr>
            </w:pPr>
            <w:r>
              <w:rPr>
                <w:rFonts w:hint="eastAsia" w:ascii="宋体" w:hAnsi="宋体" w:cs="宋体"/>
                <w:kern w:val="0"/>
                <w:sz w:val="18"/>
                <w:szCs w:val="18"/>
              </w:rPr>
              <w:t>单位</w:t>
            </w:r>
          </w:p>
        </w:tc>
        <w:tc>
          <w:tcPr>
            <w:tcW w:w="1248" w:type="dxa"/>
            <w:tcBorders>
              <w:top w:val="nil"/>
              <w:left w:val="nil"/>
              <w:bottom w:val="single" w:color="auto" w:sz="4" w:space="0"/>
              <w:right w:val="single" w:color="auto" w:sz="4" w:space="0"/>
            </w:tcBorders>
            <w:vAlign w:val="center"/>
          </w:tcPr>
          <w:p w14:paraId="0F8F6D4B">
            <w:pPr>
              <w:widowControl/>
              <w:rPr>
                <w:rFonts w:hint="eastAsia" w:ascii="宋体" w:hAnsi="宋体" w:cs="宋体"/>
                <w:kern w:val="0"/>
                <w:sz w:val="18"/>
                <w:szCs w:val="18"/>
              </w:rPr>
            </w:pPr>
            <w:r>
              <w:rPr>
                <w:rFonts w:hint="eastAsia" w:ascii="宋体" w:hAnsi="宋体" w:cs="宋体"/>
                <w:kern w:val="0"/>
                <w:sz w:val="18"/>
                <w:szCs w:val="18"/>
              </w:rPr>
              <w:t>单价（元）</w:t>
            </w:r>
          </w:p>
        </w:tc>
        <w:tc>
          <w:tcPr>
            <w:tcW w:w="1090" w:type="dxa"/>
            <w:tcBorders>
              <w:top w:val="nil"/>
              <w:left w:val="nil"/>
              <w:bottom w:val="single" w:color="auto" w:sz="4" w:space="0"/>
              <w:right w:val="single" w:color="auto" w:sz="4" w:space="0"/>
            </w:tcBorders>
            <w:vAlign w:val="center"/>
          </w:tcPr>
          <w:p w14:paraId="3C2DCEAE">
            <w:pPr>
              <w:widowControl/>
              <w:jc w:val="center"/>
              <w:rPr>
                <w:rFonts w:hint="eastAsia" w:ascii="宋体" w:hAnsi="宋体" w:cs="宋体"/>
                <w:kern w:val="0"/>
                <w:sz w:val="18"/>
                <w:szCs w:val="18"/>
              </w:rPr>
            </w:pPr>
            <w:r>
              <w:rPr>
                <w:rFonts w:hint="eastAsia" w:ascii="宋体" w:hAnsi="宋体" w:cs="宋体"/>
                <w:kern w:val="0"/>
                <w:sz w:val="18"/>
                <w:szCs w:val="18"/>
              </w:rPr>
              <w:t>小计（元）</w:t>
            </w:r>
          </w:p>
        </w:tc>
        <w:tc>
          <w:tcPr>
            <w:tcW w:w="794" w:type="dxa"/>
            <w:tcBorders>
              <w:top w:val="nil"/>
              <w:left w:val="nil"/>
              <w:bottom w:val="single" w:color="auto" w:sz="4" w:space="0"/>
              <w:right w:val="single" w:color="auto" w:sz="4" w:space="0"/>
            </w:tcBorders>
            <w:vAlign w:val="center"/>
          </w:tcPr>
          <w:p w14:paraId="380DC629">
            <w:pPr>
              <w:widowControl/>
              <w:jc w:val="center"/>
              <w:rPr>
                <w:rFonts w:hint="eastAsia" w:ascii="宋体" w:hAnsi="宋体" w:cs="宋体"/>
                <w:kern w:val="0"/>
                <w:sz w:val="18"/>
                <w:szCs w:val="18"/>
              </w:rPr>
            </w:pPr>
            <w:r>
              <w:rPr>
                <w:rFonts w:hint="eastAsia" w:ascii="宋体" w:hAnsi="宋体" w:cs="宋体"/>
                <w:kern w:val="0"/>
                <w:sz w:val="18"/>
                <w:szCs w:val="18"/>
              </w:rPr>
              <w:t>备注</w:t>
            </w:r>
          </w:p>
        </w:tc>
      </w:tr>
      <w:tr w14:paraId="21930806">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3726BC91">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121" w:type="dxa"/>
            <w:tcBorders>
              <w:top w:val="nil"/>
              <w:left w:val="nil"/>
              <w:bottom w:val="single" w:color="auto" w:sz="4" w:space="0"/>
              <w:right w:val="single" w:color="auto" w:sz="4" w:space="0"/>
            </w:tcBorders>
            <w:vAlign w:val="center"/>
          </w:tcPr>
          <w:p w14:paraId="14DA85C0">
            <w:pPr>
              <w:widowControl/>
              <w:jc w:val="center"/>
              <w:rPr>
                <w:rFonts w:hint="eastAsia" w:ascii="宋体" w:hAnsi="宋体" w:cs="宋体"/>
                <w:kern w:val="0"/>
                <w:sz w:val="22"/>
                <w:szCs w:val="22"/>
              </w:rPr>
            </w:pPr>
          </w:p>
        </w:tc>
        <w:tc>
          <w:tcPr>
            <w:tcW w:w="767" w:type="dxa"/>
            <w:tcBorders>
              <w:top w:val="nil"/>
              <w:left w:val="nil"/>
              <w:bottom w:val="single" w:color="auto" w:sz="4" w:space="0"/>
              <w:right w:val="single" w:color="auto" w:sz="4" w:space="0"/>
            </w:tcBorders>
            <w:vAlign w:val="center"/>
          </w:tcPr>
          <w:p w14:paraId="6B7CA04A">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2CA00A4C">
            <w:pPr>
              <w:widowControl/>
              <w:jc w:val="center"/>
              <w:rPr>
                <w:rFonts w:hint="eastAsia" w:ascii="宋体" w:hAnsi="宋体" w:cs="宋体"/>
                <w:kern w:val="0"/>
                <w:sz w:val="22"/>
                <w:szCs w:val="22"/>
              </w:rPr>
            </w:pPr>
          </w:p>
        </w:tc>
        <w:tc>
          <w:tcPr>
            <w:tcW w:w="1719" w:type="dxa"/>
            <w:tcBorders>
              <w:top w:val="nil"/>
              <w:left w:val="nil"/>
              <w:bottom w:val="single" w:color="auto" w:sz="4" w:space="0"/>
              <w:right w:val="single" w:color="auto" w:sz="4" w:space="0"/>
            </w:tcBorders>
            <w:vAlign w:val="center"/>
          </w:tcPr>
          <w:p w14:paraId="22B28A4A">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2330C70F">
            <w:pPr>
              <w:widowControl/>
              <w:jc w:val="center"/>
              <w:rPr>
                <w:rFonts w:hint="eastAsia" w:ascii="宋体" w:hAnsi="宋体" w:cs="宋体"/>
                <w:kern w:val="0"/>
                <w:sz w:val="22"/>
                <w:szCs w:val="22"/>
              </w:rPr>
            </w:pPr>
          </w:p>
        </w:tc>
        <w:tc>
          <w:tcPr>
            <w:tcW w:w="927" w:type="dxa"/>
            <w:tcBorders>
              <w:top w:val="nil"/>
              <w:left w:val="nil"/>
              <w:bottom w:val="single" w:color="auto" w:sz="4" w:space="0"/>
              <w:right w:val="single" w:color="auto" w:sz="4" w:space="0"/>
            </w:tcBorders>
            <w:vAlign w:val="center"/>
          </w:tcPr>
          <w:p w14:paraId="5253B6B1">
            <w:pPr>
              <w:widowControl/>
              <w:jc w:val="center"/>
              <w:rPr>
                <w:rFonts w:hint="eastAsia" w:ascii="宋体" w:hAnsi="宋体" w:cs="宋体"/>
                <w:kern w:val="0"/>
                <w:sz w:val="22"/>
                <w:szCs w:val="22"/>
              </w:rPr>
            </w:pPr>
          </w:p>
        </w:tc>
        <w:tc>
          <w:tcPr>
            <w:tcW w:w="1248" w:type="dxa"/>
            <w:tcBorders>
              <w:top w:val="nil"/>
              <w:left w:val="nil"/>
              <w:bottom w:val="single" w:color="auto" w:sz="4" w:space="0"/>
              <w:right w:val="single" w:color="auto" w:sz="4" w:space="0"/>
            </w:tcBorders>
            <w:vAlign w:val="center"/>
          </w:tcPr>
          <w:p w14:paraId="5FEC0BD1">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08BFFF1F">
            <w:pPr>
              <w:widowControl/>
              <w:jc w:val="center"/>
              <w:rPr>
                <w:rFonts w:hint="eastAsia" w:ascii="宋体" w:hAnsi="宋体" w:cs="宋体"/>
                <w:kern w:val="0"/>
                <w:sz w:val="22"/>
                <w:szCs w:val="22"/>
              </w:rPr>
            </w:pPr>
          </w:p>
        </w:tc>
        <w:tc>
          <w:tcPr>
            <w:tcW w:w="794" w:type="dxa"/>
            <w:tcBorders>
              <w:top w:val="nil"/>
              <w:left w:val="nil"/>
              <w:bottom w:val="single" w:color="auto" w:sz="4" w:space="0"/>
              <w:right w:val="single" w:color="auto" w:sz="4" w:space="0"/>
            </w:tcBorders>
            <w:vAlign w:val="center"/>
          </w:tcPr>
          <w:p w14:paraId="54A55B02">
            <w:pPr>
              <w:widowControl/>
              <w:jc w:val="center"/>
              <w:rPr>
                <w:rFonts w:hint="eastAsia" w:ascii="宋体" w:hAnsi="宋体" w:cs="宋体"/>
                <w:kern w:val="0"/>
                <w:sz w:val="22"/>
                <w:szCs w:val="22"/>
              </w:rPr>
            </w:pPr>
          </w:p>
        </w:tc>
      </w:tr>
      <w:tr w14:paraId="504E5620">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3B0DF9B4">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121" w:type="dxa"/>
            <w:tcBorders>
              <w:top w:val="nil"/>
              <w:left w:val="nil"/>
              <w:bottom w:val="single" w:color="auto" w:sz="4" w:space="0"/>
              <w:right w:val="single" w:color="auto" w:sz="4" w:space="0"/>
            </w:tcBorders>
            <w:vAlign w:val="center"/>
          </w:tcPr>
          <w:p w14:paraId="7E465161">
            <w:pPr>
              <w:widowControl/>
              <w:jc w:val="center"/>
              <w:rPr>
                <w:rFonts w:hint="eastAsia" w:ascii="宋体" w:hAnsi="宋体" w:cs="宋体"/>
                <w:kern w:val="0"/>
                <w:sz w:val="22"/>
                <w:szCs w:val="22"/>
              </w:rPr>
            </w:pPr>
          </w:p>
        </w:tc>
        <w:tc>
          <w:tcPr>
            <w:tcW w:w="767" w:type="dxa"/>
            <w:tcBorders>
              <w:top w:val="nil"/>
              <w:left w:val="nil"/>
              <w:bottom w:val="single" w:color="auto" w:sz="4" w:space="0"/>
              <w:right w:val="single" w:color="auto" w:sz="4" w:space="0"/>
            </w:tcBorders>
            <w:vAlign w:val="center"/>
          </w:tcPr>
          <w:p w14:paraId="3CAE597D">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603CA703">
            <w:pPr>
              <w:widowControl/>
              <w:jc w:val="center"/>
              <w:rPr>
                <w:rFonts w:hint="eastAsia" w:ascii="宋体" w:hAnsi="宋体" w:cs="宋体"/>
                <w:kern w:val="0"/>
                <w:sz w:val="22"/>
                <w:szCs w:val="22"/>
              </w:rPr>
            </w:pPr>
          </w:p>
        </w:tc>
        <w:tc>
          <w:tcPr>
            <w:tcW w:w="1719" w:type="dxa"/>
            <w:tcBorders>
              <w:top w:val="nil"/>
              <w:left w:val="nil"/>
              <w:bottom w:val="single" w:color="auto" w:sz="4" w:space="0"/>
              <w:right w:val="single" w:color="auto" w:sz="4" w:space="0"/>
            </w:tcBorders>
            <w:vAlign w:val="center"/>
          </w:tcPr>
          <w:p w14:paraId="10C75585">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0AFDF161">
            <w:pPr>
              <w:widowControl/>
              <w:jc w:val="center"/>
              <w:rPr>
                <w:rFonts w:hint="eastAsia" w:ascii="宋体" w:hAnsi="宋体" w:cs="宋体"/>
                <w:kern w:val="0"/>
                <w:sz w:val="22"/>
                <w:szCs w:val="22"/>
              </w:rPr>
            </w:pPr>
          </w:p>
        </w:tc>
        <w:tc>
          <w:tcPr>
            <w:tcW w:w="927" w:type="dxa"/>
            <w:tcBorders>
              <w:top w:val="nil"/>
              <w:left w:val="nil"/>
              <w:bottom w:val="single" w:color="auto" w:sz="4" w:space="0"/>
              <w:right w:val="single" w:color="auto" w:sz="4" w:space="0"/>
            </w:tcBorders>
            <w:vAlign w:val="center"/>
          </w:tcPr>
          <w:p w14:paraId="0AF89271">
            <w:pPr>
              <w:widowControl/>
              <w:jc w:val="center"/>
              <w:rPr>
                <w:rFonts w:hint="eastAsia" w:ascii="宋体" w:hAnsi="宋体" w:cs="宋体"/>
                <w:kern w:val="0"/>
                <w:sz w:val="22"/>
                <w:szCs w:val="22"/>
              </w:rPr>
            </w:pPr>
          </w:p>
        </w:tc>
        <w:tc>
          <w:tcPr>
            <w:tcW w:w="1248" w:type="dxa"/>
            <w:tcBorders>
              <w:top w:val="nil"/>
              <w:left w:val="nil"/>
              <w:bottom w:val="single" w:color="auto" w:sz="4" w:space="0"/>
              <w:right w:val="single" w:color="auto" w:sz="4" w:space="0"/>
            </w:tcBorders>
            <w:vAlign w:val="center"/>
          </w:tcPr>
          <w:p w14:paraId="5981BEC2">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2A450CB9">
            <w:pPr>
              <w:widowControl/>
              <w:jc w:val="center"/>
              <w:rPr>
                <w:rFonts w:hint="eastAsia" w:ascii="宋体" w:hAnsi="宋体" w:cs="宋体"/>
                <w:kern w:val="0"/>
                <w:sz w:val="22"/>
                <w:szCs w:val="22"/>
              </w:rPr>
            </w:pPr>
          </w:p>
        </w:tc>
        <w:tc>
          <w:tcPr>
            <w:tcW w:w="794" w:type="dxa"/>
            <w:tcBorders>
              <w:top w:val="nil"/>
              <w:left w:val="nil"/>
              <w:bottom w:val="single" w:color="auto" w:sz="4" w:space="0"/>
              <w:right w:val="single" w:color="auto" w:sz="4" w:space="0"/>
            </w:tcBorders>
            <w:vAlign w:val="center"/>
          </w:tcPr>
          <w:p w14:paraId="7AF604C1">
            <w:pPr>
              <w:widowControl/>
              <w:jc w:val="center"/>
              <w:rPr>
                <w:rFonts w:hint="eastAsia" w:ascii="宋体" w:hAnsi="宋体" w:cs="宋体"/>
                <w:kern w:val="0"/>
                <w:sz w:val="22"/>
                <w:szCs w:val="22"/>
              </w:rPr>
            </w:pPr>
          </w:p>
        </w:tc>
      </w:tr>
      <w:tr w14:paraId="15A2B3A1">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5207F970">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1121" w:type="dxa"/>
            <w:tcBorders>
              <w:top w:val="nil"/>
              <w:left w:val="nil"/>
              <w:bottom w:val="single" w:color="auto" w:sz="4" w:space="0"/>
              <w:right w:val="single" w:color="auto" w:sz="4" w:space="0"/>
            </w:tcBorders>
            <w:vAlign w:val="center"/>
          </w:tcPr>
          <w:p w14:paraId="13586393">
            <w:pPr>
              <w:widowControl/>
              <w:jc w:val="center"/>
              <w:rPr>
                <w:rFonts w:hint="eastAsia" w:ascii="宋体" w:hAnsi="宋体" w:cs="宋体"/>
                <w:kern w:val="0"/>
                <w:sz w:val="22"/>
                <w:szCs w:val="22"/>
              </w:rPr>
            </w:pPr>
          </w:p>
        </w:tc>
        <w:tc>
          <w:tcPr>
            <w:tcW w:w="767" w:type="dxa"/>
            <w:tcBorders>
              <w:top w:val="nil"/>
              <w:left w:val="nil"/>
              <w:bottom w:val="single" w:color="auto" w:sz="4" w:space="0"/>
              <w:right w:val="single" w:color="auto" w:sz="4" w:space="0"/>
            </w:tcBorders>
            <w:vAlign w:val="center"/>
          </w:tcPr>
          <w:p w14:paraId="7197DAFD">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69273293">
            <w:pPr>
              <w:widowControl/>
              <w:jc w:val="center"/>
              <w:rPr>
                <w:rFonts w:hint="eastAsia" w:ascii="宋体" w:hAnsi="宋体" w:cs="宋体"/>
                <w:kern w:val="0"/>
                <w:sz w:val="22"/>
                <w:szCs w:val="22"/>
              </w:rPr>
            </w:pPr>
          </w:p>
        </w:tc>
        <w:tc>
          <w:tcPr>
            <w:tcW w:w="1719" w:type="dxa"/>
            <w:tcBorders>
              <w:top w:val="nil"/>
              <w:left w:val="nil"/>
              <w:bottom w:val="single" w:color="auto" w:sz="4" w:space="0"/>
              <w:right w:val="single" w:color="auto" w:sz="4" w:space="0"/>
            </w:tcBorders>
            <w:vAlign w:val="center"/>
          </w:tcPr>
          <w:p w14:paraId="22B52DC2">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03DB5B0A">
            <w:pPr>
              <w:widowControl/>
              <w:jc w:val="center"/>
              <w:rPr>
                <w:rFonts w:hint="eastAsia" w:ascii="宋体" w:hAnsi="宋体" w:cs="宋体"/>
                <w:kern w:val="0"/>
                <w:sz w:val="22"/>
                <w:szCs w:val="22"/>
              </w:rPr>
            </w:pPr>
          </w:p>
        </w:tc>
        <w:tc>
          <w:tcPr>
            <w:tcW w:w="927" w:type="dxa"/>
            <w:tcBorders>
              <w:top w:val="nil"/>
              <w:left w:val="nil"/>
              <w:bottom w:val="single" w:color="auto" w:sz="4" w:space="0"/>
              <w:right w:val="single" w:color="auto" w:sz="4" w:space="0"/>
            </w:tcBorders>
            <w:vAlign w:val="center"/>
          </w:tcPr>
          <w:p w14:paraId="6299F442">
            <w:pPr>
              <w:widowControl/>
              <w:jc w:val="center"/>
              <w:rPr>
                <w:rFonts w:hint="eastAsia" w:ascii="宋体" w:hAnsi="宋体" w:cs="宋体"/>
                <w:kern w:val="0"/>
                <w:sz w:val="22"/>
                <w:szCs w:val="22"/>
              </w:rPr>
            </w:pPr>
          </w:p>
        </w:tc>
        <w:tc>
          <w:tcPr>
            <w:tcW w:w="1248" w:type="dxa"/>
            <w:tcBorders>
              <w:top w:val="nil"/>
              <w:left w:val="nil"/>
              <w:bottom w:val="single" w:color="auto" w:sz="4" w:space="0"/>
              <w:right w:val="single" w:color="auto" w:sz="4" w:space="0"/>
            </w:tcBorders>
            <w:vAlign w:val="center"/>
          </w:tcPr>
          <w:p w14:paraId="4853808A">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50BCEC13">
            <w:pPr>
              <w:widowControl/>
              <w:jc w:val="center"/>
              <w:rPr>
                <w:rFonts w:hint="eastAsia" w:ascii="宋体" w:hAnsi="宋体" w:cs="宋体"/>
                <w:kern w:val="0"/>
                <w:sz w:val="22"/>
                <w:szCs w:val="22"/>
              </w:rPr>
            </w:pPr>
          </w:p>
        </w:tc>
        <w:tc>
          <w:tcPr>
            <w:tcW w:w="794" w:type="dxa"/>
            <w:tcBorders>
              <w:top w:val="nil"/>
              <w:left w:val="nil"/>
              <w:bottom w:val="single" w:color="auto" w:sz="4" w:space="0"/>
              <w:right w:val="single" w:color="auto" w:sz="4" w:space="0"/>
            </w:tcBorders>
            <w:vAlign w:val="center"/>
          </w:tcPr>
          <w:p w14:paraId="28D94A57">
            <w:pPr>
              <w:widowControl/>
              <w:jc w:val="center"/>
              <w:rPr>
                <w:rFonts w:hint="eastAsia" w:ascii="宋体" w:hAnsi="宋体" w:cs="宋体"/>
                <w:kern w:val="0"/>
                <w:sz w:val="22"/>
                <w:szCs w:val="22"/>
              </w:rPr>
            </w:pPr>
          </w:p>
        </w:tc>
      </w:tr>
      <w:tr w14:paraId="14156EC0">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0C6C9297">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1121" w:type="dxa"/>
            <w:tcBorders>
              <w:top w:val="nil"/>
              <w:left w:val="nil"/>
              <w:bottom w:val="single" w:color="auto" w:sz="4" w:space="0"/>
              <w:right w:val="single" w:color="auto" w:sz="4" w:space="0"/>
            </w:tcBorders>
            <w:vAlign w:val="center"/>
          </w:tcPr>
          <w:p w14:paraId="1538DEDA">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8725" w:type="dxa"/>
            <w:gridSpan w:val="8"/>
            <w:tcBorders>
              <w:top w:val="nil"/>
              <w:left w:val="nil"/>
              <w:bottom w:val="single" w:color="auto" w:sz="4" w:space="0"/>
              <w:right w:val="single" w:color="auto" w:sz="4" w:space="0"/>
            </w:tcBorders>
            <w:vAlign w:val="center"/>
          </w:tcPr>
          <w:p w14:paraId="0EBA3D0A">
            <w:pPr>
              <w:widowControl/>
              <w:jc w:val="center"/>
              <w:rPr>
                <w:rFonts w:hint="eastAsia" w:ascii="宋体" w:hAnsi="宋体" w:cs="宋体"/>
                <w:kern w:val="0"/>
                <w:sz w:val="22"/>
                <w:szCs w:val="22"/>
              </w:rPr>
            </w:pPr>
            <w:r>
              <w:rPr>
                <w:rFonts w:hint="eastAsia" w:ascii="宋体" w:hAnsi="宋体" w:cs="宋体"/>
                <w:kern w:val="0"/>
                <w:sz w:val="22"/>
                <w:szCs w:val="22"/>
              </w:rPr>
              <w:t>大写：            （</w:t>
            </w:r>
            <w:r>
              <w:rPr>
                <w:rFonts w:hint="eastAsia" w:ascii="宋体" w:hAnsi="宋体"/>
                <w:sz w:val="24"/>
              </w:rPr>
              <w:t>小写：￥0</w:t>
            </w:r>
            <w:r>
              <w:rPr>
                <w:rFonts w:ascii="宋体" w:hAnsi="宋体" w:cs="宋体"/>
                <w:kern w:val="0"/>
                <w:sz w:val="24"/>
              </w:rPr>
              <w:t>00,000.00</w:t>
            </w:r>
            <w:r>
              <w:rPr>
                <w:rFonts w:hint="eastAsia" w:ascii="宋体" w:hAnsi="宋体" w:cs="宋体"/>
                <w:kern w:val="0"/>
                <w:sz w:val="22"/>
                <w:szCs w:val="22"/>
              </w:rPr>
              <w:t>）</w:t>
            </w:r>
          </w:p>
        </w:tc>
      </w:tr>
    </w:tbl>
    <w:p w14:paraId="54C1F7A2">
      <w:pPr>
        <w:adjustRightInd w:val="0"/>
        <w:spacing w:line="400" w:lineRule="exact"/>
        <w:rPr>
          <w:rFonts w:hint="eastAsia" w:ascii="宋体" w:hAnsi="宋体"/>
          <w:b/>
          <w:bCs/>
          <w:sz w:val="28"/>
          <w:szCs w:val="28"/>
        </w:rPr>
      </w:pPr>
    </w:p>
    <w:tbl>
      <w:tblPr>
        <w:tblStyle w:val="2"/>
        <w:tblW w:w="0" w:type="auto"/>
        <w:tblInd w:w="0" w:type="dxa"/>
        <w:tblLayout w:type="fixed"/>
        <w:tblCellMar>
          <w:top w:w="0" w:type="dxa"/>
          <w:left w:w="108" w:type="dxa"/>
          <w:bottom w:w="0" w:type="dxa"/>
          <w:right w:w="108" w:type="dxa"/>
        </w:tblCellMar>
      </w:tblPr>
      <w:tblGrid>
        <w:gridCol w:w="636"/>
        <w:gridCol w:w="1123"/>
        <w:gridCol w:w="1227"/>
        <w:gridCol w:w="1017"/>
        <w:gridCol w:w="1609"/>
        <w:gridCol w:w="1609"/>
        <w:gridCol w:w="913"/>
        <w:gridCol w:w="1144"/>
        <w:gridCol w:w="1142"/>
      </w:tblGrid>
      <w:tr w14:paraId="639D063E">
        <w:tblPrEx>
          <w:tblCellMar>
            <w:top w:w="0" w:type="dxa"/>
            <w:left w:w="108" w:type="dxa"/>
            <w:bottom w:w="0" w:type="dxa"/>
            <w:right w:w="108" w:type="dxa"/>
          </w:tblCellMar>
        </w:tblPrEx>
        <w:trPr>
          <w:trHeight w:val="270" w:hRule="atLeast"/>
        </w:trPr>
        <w:tc>
          <w:tcPr>
            <w:tcW w:w="10420" w:type="dxa"/>
            <w:gridSpan w:val="9"/>
            <w:tcBorders>
              <w:top w:val="nil"/>
              <w:left w:val="nil"/>
              <w:bottom w:val="single" w:color="auto" w:sz="4" w:space="0"/>
              <w:right w:val="nil"/>
            </w:tcBorders>
            <w:vAlign w:val="center"/>
          </w:tcPr>
          <w:p w14:paraId="6CD22A5B">
            <w:pPr>
              <w:adjustRightInd w:val="0"/>
              <w:spacing w:line="400" w:lineRule="exact"/>
              <w:ind w:firstLine="475" w:firstLineChars="197"/>
              <w:jc w:val="left"/>
              <w:rPr>
                <w:rFonts w:hint="eastAsia" w:ascii="宋体" w:hAnsi="宋体" w:cs="宋体"/>
                <w:kern w:val="0"/>
                <w:sz w:val="22"/>
                <w:szCs w:val="22"/>
              </w:rPr>
            </w:pPr>
            <w:r>
              <w:rPr>
                <w:rFonts w:hint="eastAsia" w:ascii="宋体" w:hAnsi="宋体"/>
                <w:b/>
                <w:bCs/>
                <w:sz w:val="24"/>
              </w:rPr>
              <w:t>（二）技术文件格式</w:t>
            </w:r>
          </w:p>
        </w:tc>
      </w:tr>
      <w:tr w14:paraId="580ADE28">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64063046">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1123" w:type="dxa"/>
            <w:tcBorders>
              <w:top w:val="nil"/>
              <w:left w:val="nil"/>
              <w:bottom w:val="single" w:color="auto" w:sz="4" w:space="0"/>
              <w:right w:val="single" w:color="auto" w:sz="4" w:space="0"/>
            </w:tcBorders>
            <w:vAlign w:val="center"/>
          </w:tcPr>
          <w:p w14:paraId="5BA69C18">
            <w:pPr>
              <w:widowControl/>
              <w:jc w:val="center"/>
              <w:rPr>
                <w:rFonts w:hint="eastAsia" w:ascii="宋体" w:hAnsi="宋体" w:cs="宋体"/>
                <w:kern w:val="0"/>
                <w:sz w:val="18"/>
                <w:szCs w:val="18"/>
              </w:rPr>
            </w:pPr>
            <w:r>
              <w:rPr>
                <w:rFonts w:hint="eastAsia" w:ascii="宋体" w:hAnsi="宋体" w:cs="宋体"/>
                <w:kern w:val="0"/>
                <w:sz w:val="18"/>
                <w:szCs w:val="18"/>
              </w:rPr>
              <w:t>产品名称</w:t>
            </w:r>
          </w:p>
        </w:tc>
        <w:tc>
          <w:tcPr>
            <w:tcW w:w="1227" w:type="dxa"/>
            <w:tcBorders>
              <w:top w:val="nil"/>
              <w:left w:val="nil"/>
              <w:bottom w:val="single" w:color="auto" w:sz="4" w:space="0"/>
              <w:right w:val="single" w:color="auto" w:sz="4" w:space="0"/>
            </w:tcBorders>
            <w:vAlign w:val="center"/>
          </w:tcPr>
          <w:p w14:paraId="25B4FE7F">
            <w:pPr>
              <w:widowControl/>
              <w:jc w:val="center"/>
              <w:rPr>
                <w:rFonts w:hint="eastAsia" w:ascii="宋体" w:hAnsi="宋体" w:cs="宋体"/>
                <w:kern w:val="0"/>
                <w:sz w:val="18"/>
                <w:szCs w:val="18"/>
              </w:rPr>
            </w:pPr>
            <w:r>
              <w:rPr>
                <w:rFonts w:hint="eastAsia" w:ascii="宋体" w:hAnsi="宋体" w:cs="宋体"/>
                <w:kern w:val="0"/>
                <w:sz w:val="18"/>
                <w:szCs w:val="18"/>
              </w:rPr>
              <w:t>品牌</w:t>
            </w:r>
          </w:p>
        </w:tc>
        <w:tc>
          <w:tcPr>
            <w:tcW w:w="1017" w:type="dxa"/>
            <w:tcBorders>
              <w:top w:val="nil"/>
              <w:left w:val="nil"/>
              <w:bottom w:val="single" w:color="auto" w:sz="4" w:space="0"/>
              <w:right w:val="single" w:color="auto" w:sz="4" w:space="0"/>
            </w:tcBorders>
            <w:vAlign w:val="center"/>
          </w:tcPr>
          <w:p w14:paraId="5FFC9D5F">
            <w:pPr>
              <w:widowControl/>
              <w:jc w:val="center"/>
              <w:rPr>
                <w:rFonts w:hint="eastAsia" w:ascii="宋体" w:hAnsi="宋体" w:cs="宋体"/>
                <w:kern w:val="0"/>
                <w:sz w:val="18"/>
                <w:szCs w:val="18"/>
              </w:rPr>
            </w:pPr>
            <w:r>
              <w:rPr>
                <w:rFonts w:hint="eastAsia" w:ascii="宋体" w:hAnsi="宋体" w:cs="宋体"/>
                <w:kern w:val="0"/>
                <w:sz w:val="18"/>
                <w:szCs w:val="18"/>
              </w:rPr>
              <w:t>规格型号</w:t>
            </w:r>
          </w:p>
        </w:tc>
        <w:tc>
          <w:tcPr>
            <w:tcW w:w="1609" w:type="dxa"/>
            <w:tcBorders>
              <w:top w:val="nil"/>
              <w:left w:val="nil"/>
              <w:bottom w:val="single" w:color="auto" w:sz="4" w:space="0"/>
              <w:right w:val="single" w:color="auto" w:sz="4" w:space="0"/>
            </w:tcBorders>
            <w:vAlign w:val="center"/>
          </w:tcPr>
          <w:p w14:paraId="7193C159">
            <w:pPr>
              <w:widowControl/>
              <w:jc w:val="center"/>
              <w:rPr>
                <w:rFonts w:hint="eastAsia" w:ascii="宋体" w:hAnsi="宋体" w:cs="宋体"/>
                <w:kern w:val="0"/>
                <w:sz w:val="18"/>
                <w:szCs w:val="18"/>
              </w:rPr>
            </w:pPr>
            <w:r>
              <w:rPr>
                <w:rFonts w:hint="eastAsia" w:ascii="宋体" w:hAnsi="宋体" w:cs="宋体"/>
                <w:kern w:val="0"/>
                <w:sz w:val="18"/>
                <w:szCs w:val="18"/>
              </w:rPr>
              <w:t>招标参考参数</w:t>
            </w:r>
          </w:p>
        </w:tc>
        <w:tc>
          <w:tcPr>
            <w:tcW w:w="1609" w:type="dxa"/>
            <w:tcBorders>
              <w:top w:val="nil"/>
              <w:left w:val="nil"/>
              <w:bottom w:val="single" w:color="auto" w:sz="4" w:space="0"/>
              <w:right w:val="single" w:color="auto" w:sz="4" w:space="0"/>
            </w:tcBorders>
            <w:vAlign w:val="center"/>
          </w:tcPr>
          <w:p w14:paraId="3B1B5267">
            <w:pPr>
              <w:widowControl/>
              <w:jc w:val="center"/>
              <w:rPr>
                <w:rFonts w:hint="eastAsia" w:ascii="宋体" w:hAnsi="宋体" w:cs="宋体"/>
                <w:kern w:val="0"/>
                <w:sz w:val="18"/>
                <w:szCs w:val="18"/>
              </w:rPr>
            </w:pPr>
            <w:r>
              <w:rPr>
                <w:rFonts w:hint="eastAsia" w:ascii="宋体" w:hAnsi="宋体" w:cs="宋体"/>
                <w:kern w:val="0"/>
                <w:sz w:val="18"/>
                <w:szCs w:val="18"/>
              </w:rPr>
              <w:t>投标产品参数</w:t>
            </w:r>
          </w:p>
        </w:tc>
        <w:tc>
          <w:tcPr>
            <w:tcW w:w="913" w:type="dxa"/>
            <w:tcBorders>
              <w:top w:val="nil"/>
              <w:left w:val="nil"/>
              <w:bottom w:val="single" w:color="auto" w:sz="4" w:space="0"/>
              <w:right w:val="single" w:color="auto" w:sz="4" w:space="0"/>
            </w:tcBorders>
            <w:vAlign w:val="center"/>
          </w:tcPr>
          <w:p w14:paraId="4CFFD50B">
            <w:pPr>
              <w:widowControl/>
              <w:jc w:val="center"/>
              <w:rPr>
                <w:rFonts w:hint="eastAsia" w:ascii="宋体" w:hAnsi="宋体" w:cs="宋体"/>
                <w:kern w:val="0"/>
                <w:sz w:val="18"/>
                <w:szCs w:val="18"/>
              </w:rPr>
            </w:pPr>
            <w:r>
              <w:rPr>
                <w:rFonts w:hint="eastAsia" w:ascii="宋体" w:hAnsi="宋体" w:cs="宋体"/>
                <w:kern w:val="0"/>
                <w:sz w:val="18"/>
                <w:szCs w:val="18"/>
              </w:rPr>
              <w:t>偏离</w:t>
            </w:r>
          </w:p>
        </w:tc>
        <w:tc>
          <w:tcPr>
            <w:tcW w:w="1144" w:type="dxa"/>
            <w:tcBorders>
              <w:top w:val="nil"/>
              <w:left w:val="nil"/>
              <w:bottom w:val="single" w:color="auto" w:sz="4" w:space="0"/>
              <w:right w:val="single" w:color="auto" w:sz="4" w:space="0"/>
            </w:tcBorders>
            <w:vAlign w:val="center"/>
          </w:tcPr>
          <w:p w14:paraId="31D73EF6">
            <w:pPr>
              <w:widowControl/>
              <w:jc w:val="center"/>
              <w:rPr>
                <w:rFonts w:hint="eastAsia" w:ascii="宋体" w:hAnsi="宋体" w:cs="宋体"/>
                <w:kern w:val="0"/>
                <w:sz w:val="18"/>
                <w:szCs w:val="18"/>
              </w:rPr>
            </w:pPr>
            <w:r>
              <w:rPr>
                <w:rFonts w:hint="eastAsia" w:ascii="宋体" w:hAnsi="宋体" w:cs="宋体"/>
                <w:kern w:val="0"/>
                <w:sz w:val="18"/>
                <w:szCs w:val="18"/>
              </w:rPr>
              <w:t>说明</w:t>
            </w:r>
          </w:p>
        </w:tc>
        <w:tc>
          <w:tcPr>
            <w:tcW w:w="1142" w:type="dxa"/>
            <w:tcBorders>
              <w:top w:val="nil"/>
              <w:left w:val="nil"/>
              <w:bottom w:val="single" w:color="auto" w:sz="4" w:space="0"/>
              <w:right w:val="single" w:color="auto" w:sz="4" w:space="0"/>
            </w:tcBorders>
            <w:vAlign w:val="center"/>
          </w:tcPr>
          <w:p w14:paraId="66935E0A">
            <w:pPr>
              <w:widowControl/>
              <w:jc w:val="center"/>
              <w:rPr>
                <w:rFonts w:hint="eastAsia" w:ascii="宋体" w:hAnsi="宋体" w:cs="宋体"/>
                <w:kern w:val="0"/>
                <w:sz w:val="18"/>
                <w:szCs w:val="18"/>
              </w:rPr>
            </w:pPr>
            <w:r>
              <w:rPr>
                <w:rFonts w:hint="eastAsia" w:ascii="宋体" w:hAnsi="宋体" w:cs="宋体"/>
                <w:kern w:val="0"/>
                <w:sz w:val="18"/>
                <w:szCs w:val="18"/>
              </w:rPr>
              <w:t>备注</w:t>
            </w:r>
          </w:p>
        </w:tc>
      </w:tr>
      <w:tr w14:paraId="10E545F2">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27F8FE6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23" w:type="dxa"/>
            <w:tcBorders>
              <w:top w:val="nil"/>
              <w:left w:val="nil"/>
              <w:bottom w:val="single" w:color="auto" w:sz="4" w:space="0"/>
              <w:right w:val="single" w:color="auto" w:sz="4" w:space="0"/>
            </w:tcBorders>
            <w:vAlign w:val="center"/>
          </w:tcPr>
          <w:p w14:paraId="6673BE8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227" w:type="dxa"/>
            <w:tcBorders>
              <w:top w:val="nil"/>
              <w:left w:val="nil"/>
              <w:bottom w:val="single" w:color="auto" w:sz="4" w:space="0"/>
              <w:right w:val="single" w:color="auto" w:sz="4" w:space="0"/>
            </w:tcBorders>
            <w:vAlign w:val="center"/>
          </w:tcPr>
          <w:p w14:paraId="267A122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17" w:type="dxa"/>
            <w:tcBorders>
              <w:top w:val="nil"/>
              <w:left w:val="nil"/>
              <w:bottom w:val="single" w:color="auto" w:sz="4" w:space="0"/>
              <w:right w:val="single" w:color="auto" w:sz="4" w:space="0"/>
            </w:tcBorders>
            <w:vAlign w:val="center"/>
          </w:tcPr>
          <w:p w14:paraId="0FA568C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09" w:type="dxa"/>
            <w:tcBorders>
              <w:top w:val="nil"/>
              <w:left w:val="nil"/>
              <w:bottom w:val="single" w:color="auto" w:sz="4" w:space="0"/>
              <w:right w:val="single" w:color="auto" w:sz="4" w:space="0"/>
            </w:tcBorders>
            <w:vAlign w:val="center"/>
          </w:tcPr>
          <w:p w14:paraId="6A0BE459">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09" w:type="dxa"/>
            <w:tcBorders>
              <w:top w:val="nil"/>
              <w:left w:val="nil"/>
              <w:bottom w:val="single" w:color="auto" w:sz="4" w:space="0"/>
              <w:right w:val="single" w:color="auto" w:sz="4" w:space="0"/>
            </w:tcBorders>
            <w:vAlign w:val="center"/>
          </w:tcPr>
          <w:p w14:paraId="1DABDD9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913" w:type="dxa"/>
            <w:tcBorders>
              <w:top w:val="nil"/>
              <w:left w:val="nil"/>
              <w:bottom w:val="single" w:color="auto" w:sz="4" w:space="0"/>
              <w:right w:val="single" w:color="auto" w:sz="4" w:space="0"/>
            </w:tcBorders>
            <w:vAlign w:val="center"/>
          </w:tcPr>
          <w:p w14:paraId="40488A5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44" w:type="dxa"/>
            <w:tcBorders>
              <w:top w:val="nil"/>
              <w:left w:val="nil"/>
              <w:bottom w:val="single" w:color="auto" w:sz="4" w:space="0"/>
              <w:right w:val="single" w:color="auto" w:sz="4" w:space="0"/>
            </w:tcBorders>
            <w:vAlign w:val="center"/>
          </w:tcPr>
          <w:p w14:paraId="798B19D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42" w:type="dxa"/>
            <w:tcBorders>
              <w:top w:val="nil"/>
              <w:left w:val="nil"/>
              <w:bottom w:val="single" w:color="auto" w:sz="4" w:space="0"/>
              <w:right w:val="single" w:color="auto" w:sz="4" w:space="0"/>
            </w:tcBorders>
            <w:vAlign w:val="center"/>
          </w:tcPr>
          <w:p w14:paraId="18F18C34">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4D363AB5">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141FF5C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23" w:type="dxa"/>
            <w:tcBorders>
              <w:top w:val="nil"/>
              <w:left w:val="nil"/>
              <w:bottom w:val="single" w:color="auto" w:sz="4" w:space="0"/>
              <w:right w:val="single" w:color="auto" w:sz="4" w:space="0"/>
            </w:tcBorders>
            <w:vAlign w:val="center"/>
          </w:tcPr>
          <w:p w14:paraId="4A324D8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227" w:type="dxa"/>
            <w:tcBorders>
              <w:top w:val="nil"/>
              <w:left w:val="nil"/>
              <w:bottom w:val="single" w:color="auto" w:sz="4" w:space="0"/>
              <w:right w:val="single" w:color="auto" w:sz="4" w:space="0"/>
            </w:tcBorders>
            <w:vAlign w:val="center"/>
          </w:tcPr>
          <w:p w14:paraId="75A50AD8">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17" w:type="dxa"/>
            <w:tcBorders>
              <w:top w:val="nil"/>
              <w:left w:val="nil"/>
              <w:bottom w:val="single" w:color="auto" w:sz="4" w:space="0"/>
              <w:right w:val="single" w:color="auto" w:sz="4" w:space="0"/>
            </w:tcBorders>
            <w:vAlign w:val="center"/>
          </w:tcPr>
          <w:p w14:paraId="561F766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09" w:type="dxa"/>
            <w:tcBorders>
              <w:top w:val="nil"/>
              <w:left w:val="nil"/>
              <w:bottom w:val="single" w:color="auto" w:sz="4" w:space="0"/>
              <w:right w:val="single" w:color="auto" w:sz="4" w:space="0"/>
            </w:tcBorders>
            <w:vAlign w:val="center"/>
          </w:tcPr>
          <w:p w14:paraId="7ABAE9C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09" w:type="dxa"/>
            <w:tcBorders>
              <w:top w:val="nil"/>
              <w:left w:val="nil"/>
              <w:bottom w:val="single" w:color="auto" w:sz="4" w:space="0"/>
              <w:right w:val="single" w:color="auto" w:sz="4" w:space="0"/>
            </w:tcBorders>
            <w:vAlign w:val="center"/>
          </w:tcPr>
          <w:p w14:paraId="78AED347">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913" w:type="dxa"/>
            <w:tcBorders>
              <w:top w:val="nil"/>
              <w:left w:val="nil"/>
              <w:bottom w:val="single" w:color="auto" w:sz="4" w:space="0"/>
              <w:right w:val="single" w:color="auto" w:sz="4" w:space="0"/>
            </w:tcBorders>
            <w:vAlign w:val="center"/>
          </w:tcPr>
          <w:p w14:paraId="37E928D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44" w:type="dxa"/>
            <w:tcBorders>
              <w:top w:val="nil"/>
              <w:left w:val="nil"/>
              <w:bottom w:val="single" w:color="auto" w:sz="4" w:space="0"/>
              <w:right w:val="single" w:color="auto" w:sz="4" w:space="0"/>
            </w:tcBorders>
            <w:vAlign w:val="center"/>
          </w:tcPr>
          <w:p w14:paraId="7EAC26C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42" w:type="dxa"/>
            <w:tcBorders>
              <w:top w:val="nil"/>
              <w:left w:val="nil"/>
              <w:bottom w:val="single" w:color="auto" w:sz="4" w:space="0"/>
              <w:right w:val="single" w:color="auto" w:sz="4" w:space="0"/>
            </w:tcBorders>
            <w:vAlign w:val="center"/>
          </w:tcPr>
          <w:p w14:paraId="0B503EFC">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70FE1E97">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409F758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23" w:type="dxa"/>
            <w:tcBorders>
              <w:top w:val="nil"/>
              <w:left w:val="nil"/>
              <w:bottom w:val="single" w:color="auto" w:sz="4" w:space="0"/>
              <w:right w:val="single" w:color="auto" w:sz="4" w:space="0"/>
            </w:tcBorders>
            <w:vAlign w:val="center"/>
          </w:tcPr>
          <w:p w14:paraId="536FCC9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227" w:type="dxa"/>
            <w:tcBorders>
              <w:top w:val="nil"/>
              <w:left w:val="nil"/>
              <w:bottom w:val="single" w:color="auto" w:sz="4" w:space="0"/>
              <w:right w:val="single" w:color="auto" w:sz="4" w:space="0"/>
            </w:tcBorders>
            <w:vAlign w:val="center"/>
          </w:tcPr>
          <w:p w14:paraId="7EFC370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017" w:type="dxa"/>
            <w:tcBorders>
              <w:top w:val="nil"/>
              <w:left w:val="nil"/>
              <w:bottom w:val="single" w:color="auto" w:sz="4" w:space="0"/>
              <w:right w:val="single" w:color="auto" w:sz="4" w:space="0"/>
            </w:tcBorders>
            <w:vAlign w:val="center"/>
          </w:tcPr>
          <w:p w14:paraId="6B33B78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09" w:type="dxa"/>
            <w:tcBorders>
              <w:top w:val="nil"/>
              <w:left w:val="nil"/>
              <w:bottom w:val="single" w:color="auto" w:sz="4" w:space="0"/>
              <w:right w:val="single" w:color="auto" w:sz="4" w:space="0"/>
            </w:tcBorders>
            <w:vAlign w:val="center"/>
          </w:tcPr>
          <w:p w14:paraId="1AF2C43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09" w:type="dxa"/>
            <w:tcBorders>
              <w:top w:val="nil"/>
              <w:left w:val="nil"/>
              <w:bottom w:val="single" w:color="auto" w:sz="4" w:space="0"/>
              <w:right w:val="single" w:color="auto" w:sz="4" w:space="0"/>
            </w:tcBorders>
            <w:vAlign w:val="center"/>
          </w:tcPr>
          <w:p w14:paraId="7D06602A">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913" w:type="dxa"/>
            <w:tcBorders>
              <w:top w:val="nil"/>
              <w:left w:val="nil"/>
              <w:bottom w:val="single" w:color="auto" w:sz="4" w:space="0"/>
              <w:right w:val="single" w:color="auto" w:sz="4" w:space="0"/>
            </w:tcBorders>
            <w:vAlign w:val="center"/>
          </w:tcPr>
          <w:p w14:paraId="60B4169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44" w:type="dxa"/>
            <w:tcBorders>
              <w:top w:val="nil"/>
              <w:left w:val="nil"/>
              <w:bottom w:val="single" w:color="auto" w:sz="4" w:space="0"/>
              <w:right w:val="single" w:color="auto" w:sz="4" w:space="0"/>
            </w:tcBorders>
            <w:vAlign w:val="center"/>
          </w:tcPr>
          <w:p w14:paraId="10DB0BA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42" w:type="dxa"/>
            <w:tcBorders>
              <w:top w:val="nil"/>
              <w:left w:val="nil"/>
              <w:bottom w:val="single" w:color="auto" w:sz="4" w:space="0"/>
              <w:right w:val="single" w:color="auto" w:sz="4" w:space="0"/>
            </w:tcBorders>
            <w:vAlign w:val="center"/>
          </w:tcPr>
          <w:p w14:paraId="59C51403">
            <w:pPr>
              <w:widowControl/>
              <w:jc w:val="left"/>
              <w:rPr>
                <w:rFonts w:hint="eastAsia" w:ascii="宋体" w:hAnsi="宋体" w:cs="宋体"/>
                <w:kern w:val="0"/>
                <w:sz w:val="22"/>
                <w:szCs w:val="22"/>
              </w:rPr>
            </w:pPr>
            <w:r>
              <w:rPr>
                <w:rFonts w:hint="eastAsia" w:ascii="宋体" w:hAnsi="宋体" w:cs="宋体"/>
                <w:kern w:val="0"/>
                <w:sz w:val="22"/>
                <w:szCs w:val="22"/>
              </w:rPr>
              <w:t>　</w:t>
            </w:r>
          </w:p>
        </w:tc>
      </w:tr>
    </w:tbl>
    <w:p w14:paraId="10CA0F43">
      <w:pPr>
        <w:adjustRightInd w:val="0"/>
        <w:snapToGrid w:val="0"/>
        <w:spacing w:line="400" w:lineRule="exact"/>
        <w:ind w:firstLine="480"/>
        <w:rPr>
          <w:rFonts w:hint="eastAsia" w:ascii="宋体" w:hAnsi="宋体"/>
          <w:b/>
          <w:bCs/>
          <w:sz w:val="28"/>
          <w:szCs w:val="28"/>
        </w:rPr>
      </w:pPr>
      <w:r>
        <w:rPr>
          <w:rFonts w:hint="eastAsia" w:ascii="宋体" w:hAnsi="宋体"/>
          <w:b/>
          <w:bCs/>
          <w:sz w:val="24"/>
        </w:rPr>
        <w:t>投标相关文件要求：</w:t>
      </w:r>
    </w:p>
    <w:p w14:paraId="3F4FC839">
      <w:pPr>
        <w:spacing w:line="360" w:lineRule="auto"/>
        <w:ind w:firstLine="565" w:firstLineChars="202"/>
        <w:rPr>
          <w:rFonts w:hint="eastAsia" w:ascii="宋体" w:hAnsi="宋体" w:eastAsia="宋体"/>
          <w:sz w:val="28"/>
          <w:szCs w:val="28"/>
          <w:lang w:eastAsia="zh-CN"/>
        </w:rPr>
      </w:pPr>
      <w:r>
        <w:rPr>
          <w:rFonts w:hint="eastAsia" w:ascii="宋体" w:hAnsi="宋体"/>
          <w:sz w:val="28"/>
          <w:szCs w:val="28"/>
        </w:rPr>
        <w:t>1.所有报价均以人民币最终报价，含设备费用、安装调试费、运费、清洁费、退换货费、税费(提供增值税普通发票)、售后服务等全部费用。报价文件中须提供详细报价清单并提供安装调试时间，并满足项目建设方案技术要求</w:t>
      </w:r>
      <w:r>
        <w:rPr>
          <w:rFonts w:hint="eastAsia" w:ascii="宋体" w:hAnsi="宋体"/>
          <w:sz w:val="28"/>
          <w:szCs w:val="28"/>
          <w:lang w:eastAsia="zh-CN"/>
        </w:rPr>
        <w:t>。</w:t>
      </w:r>
      <w:bookmarkStart w:id="1" w:name="_GoBack"/>
      <w:bookmarkEnd w:id="1"/>
    </w:p>
    <w:p w14:paraId="09F633DD">
      <w:pPr>
        <w:spacing w:line="360" w:lineRule="auto"/>
        <w:ind w:firstLine="565" w:firstLineChars="202"/>
        <w:rPr>
          <w:rFonts w:hint="eastAsia" w:ascii="宋体" w:hAnsi="宋体"/>
          <w:sz w:val="28"/>
          <w:szCs w:val="28"/>
        </w:rPr>
      </w:pPr>
      <w:r>
        <w:rPr>
          <w:rFonts w:hint="eastAsia" w:ascii="宋体" w:hAnsi="宋体"/>
          <w:sz w:val="28"/>
          <w:szCs w:val="28"/>
        </w:rPr>
        <w:t>2.竞谈人须在竞价文件中单独提供一份切实可行的售后服务承诺书，明确质保期内、外的服务条款。</w:t>
      </w:r>
    </w:p>
    <w:p w14:paraId="278ACC00">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rPr>
        <w:t xml:space="preserve"> </w:t>
      </w:r>
      <w:r>
        <w:rPr>
          <w:rFonts w:hint="eastAsia" w:ascii="宋体" w:hAnsi="宋体"/>
          <w:sz w:val="28"/>
          <w:szCs w:val="28"/>
        </w:rPr>
        <w:t>竞谈人在投标的同时请附上企业现行合法有效的营业执照原件（或营业执照公证件）及复印件（盖公章）以及售后服务承诺等相关证明。</w:t>
      </w:r>
    </w:p>
    <w:p w14:paraId="6594D093">
      <w:pPr>
        <w:spacing w:line="360" w:lineRule="auto"/>
        <w:ind w:firstLine="565" w:firstLineChars="202"/>
        <w:rPr>
          <w:rFonts w:hint="eastAsia" w:ascii="宋体" w:hAnsi="宋体"/>
          <w:sz w:val="28"/>
          <w:szCs w:val="28"/>
        </w:rPr>
      </w:pPr>
      <w:r>
        <w:rPr>
          <w:rFonts w:hint="eastAsia" w:ascii="宋体" w:hAnsi="宋体"/>
          <w:sz w:val="28"/>
          <w:szCs w:val="28"/>
        </w:rPr>
        <w:t>4.如竞价人单位法定代表人未能到现场参与，委托单位其他人员参与竞谈的，需提供法定代表人授权委托书及竞谈人在本公司购买的近6个月社保证明。</w:t>
      </w:r>
    </w:p>
    <w:p w14:paraId="4AFEB319">
      <w:pPr>
        <w:tabs>
          <w:tab w:val="left" w:pos="600"/>
        </w:tabs>
        <w:spacing w:line="360" w:lineRule="auto"/>
        <w:ind w:firstLine="560" w:firstLineChars="200"/>
        <w:rPr>
          <w:rFonts w:hint="eastAsia"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5. ★标书中的报价文件和技术文件需分别独立封装。其中报价文件应包含详细的设备清单及报价；技术文件则必须涵盖资质证明、竞价人提供的近三年内3个以上同类产品的业绩合同复印件（需加盖单位公章）或竞价人提供的厂家近三年内3个以上同类产品的业绩合同复印件（需加盖厂家公章）。此外，技术文件还应包括谈判代表的授权书、社保证明、详细清单、技术参数偏离表、建设方案以及售后服务方案等，且技术文件中严禁包含任何产品报价信息。投标现场还需提供一份U盘，存储上述资质证明、业绩合同复印件、谈判代表的授权书及社保证明等文件的盖章件电子档。</w:t>
      </w:r>
    </w:p>
    <w:p w14:paraId="5C3A557C">
      <w:pPr>
        <w:tabs>
          <w:tab w:val="left" w:pos="600"/>
        </w:tabs>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6. 对于代理产品的供应商，若中标，在签订合同前，必须提供原厂家的授权书及售后承诺书（需加盖厂家公章）。</w:t>
      </w:r>
    </w:p>
    <w:p w14:paraId="002DBEC2">
      <w:pPr>
        <w:spacing w:line="580" w:lineRule="exact"/>
        <w:ind w:firstLine="849" w:firstLineChars="302"/>
        <w:rPr>
          <w:rFonts w:hint="eastAsia" w:ascii="宋体" w:hAnsi="宋体"/>
          <w:b/>
          <w:bCs/>
          <w:sz w:val="28"/>
          <w:szCs w:val="28"/>
        </w:rPr>
      </w:pPr>
      <w:r>
        <w:rPr>
          <w:rFonts w:hint="eastAsia" w:ascii="宋体" w:hAnsi="宋体"/>
          <w:b/>
          <w:bCs/>
          <w:sz w:val="28"/>
          <w:szCs w:val="28"/>
        </w:rPr>
        <w:t>六、交货及货款的结算方式：</w:t>
      </w:r>
    </w:p>
    <w:p w14:paraId="689323D3">
      <w:pPr>
        <w:spacing w:line="360" w:lineRule="auto"/>
        <w:ind w:firstLine="560" w:firstLineChars="200"/>
        <w:rPr>
          <w:rFonts w:hint="eastAsia" w:ascii="宋体" w:hAnsi="宋体"/>
          <w:sz w:val="28"/>
          <w:szCs w:val="28"/>
        </w:rPr>
      </w:pPr>
      <w:r>
        <w:rPr>
          <w:rFonts w:hint="eastAsia" w:ascii="宋体" w:hAnsi="宋体"/>
          <w:sz w:val="28"/>
          <w:szCs w:val="28"/>
        </w:rPr>
        <w:t>在合同签订后，严格按照院方指定的时间、地点安装调试完毕，并作好人员培训等相关工作，经验收合格后支付总货款的</w:t>
      </w:r>
      <w:r>
        <w:rPr>
          <w:rFonts w:ascii="宋体" w:hAnsi="宋体"/>
          <w:sz w:val="28"/>
          <w:szCs w:val="28"/>
        </w:rPr>
        <w:t xml:space="preserve"> </w:t>
      </w:r>
      <w:r>
        <w:rPr>
          <w:rFonts w:hint="eastAsia" w:ascii="宋体" w:hAnsi="宋体"/>
          <w:sz w:val="28"/>
          <w:szCs w:val="28"/>
        </w:rPr>
        <w:t>95</w:t>
      </w:r>
      <w:r>
        <w:rPr>
          <w:rFonts w:ascii="宋体" w:hAnsi="宋体"/>
          <w:sz w:val="28"/>
          <w:szCs w:val="28"/>
        </w:rPr>
        <w:t xml:space="preserve"> %</w:t>
      </w:r>
      <w:r>
        <w:rPr>
          <w:rFonts w:hint="eastAsia" w:ascii="宋体" w:hAnsi="宋体"/>
          <w:sz w:val="28"/>
          <w:szCs w:val="28"/>
        </w:rPr>
        <w:t>，余款5%在质保期满后支付。</w:t>
      </w:r>
    </w:p>
    <w:p w14:paraId="409B3A0F">
      <w:pPr>
        <w:spacing w:line="360" w:lineRule="auto"/>
        <w:ind w:firstLine="565" w:firstLineChars="201"/>
        <w:rPr>
          <w:rFonts w:hint="eastAsia" w:ascii="宋体" w:hAnsi="宋体"/>
          <w:b/>
          <w:bCs/>
          <w:sz w:val="28"/>
          <w:szCs w:val="28"/>
        </w:rPr>
      </w:pPr>
      <w:r>
        <w:rPr>
          <w:rFonts w:hint="eastAsia" w:ascii="宋体" w:hAnsi="宋体"/>
          <w:b/>
          <w:bCs/>
          <w:sz w:val="28"/>
          <w:szCs w:val="28"/>
        </w:rPr>
        <w:t>七、谈判有关说明：</w:t>
      </w:r>
    </w:p>
    <w:p w14:paraId="77BDA0CF">
      <w:pPr>
        <w:spacing w:line="360" w:lineRule="auto"/>
        <w:ind w:firstLine="615"/>
        <w:rPr>
          <w:rFonts w:hint="eastAsia" w:ascii="宋体" w:hAnsi="宋体"/>
          <w:sz w:val="28"/>
          <w:szCs w:val="28"/>
        </w:rPr>
      </w:pPr>
      <w:r>
        <w:rPr>
          <w:rFonts w:hint="eastAsia" w:ascii="宋体" w:hAnsi="宋体"/>
          <w:sz w:val="28"/>
          <w:szCs w:val="28"/>
        </w:rPr>
        <w:t xml:space="preserve">1.谈判地点：重庆人文科技学院后勤处一楼会议室。 </w:t>
      </w:r>
    </w:p>
    <w:p w14:paraId="48DD179B">
      <w:pPr>
        <w:spacing w:line="360" w:lineRule="auto"/>
        <w:ind w:firstLine="615"/>
        <w:rPr>
          <w:rFonts w:hint="eastAsia" w:ascii="宋体" w:hAnsi="宋体" w:eastAsia="宋体"/>
          <w:sz w:val="28"/>
          <w:szCs w:val="28"/>
          <w:lang w:eastAsia="zh-CN"/>
        </w:rPr>
      </w:pPr>
      <w:r>
        <w:rPr>
          <w:rFonts w:hint="eastAsia" w:ascii="宋体" w:hAnsi="宋体"/>
          <w:sz w:val="28"/>
          <w:szCs w:val="28"/>
        </w:rPr>
        <w:t>2.谈判时间：</w:t>
      </w:r>
      <w:r>
        <w:rPr>
          <w:rFonts w:hint="eastAsia" w:ascii="宋体" w:hAnsi="宋体"/>
          <w:sz w:val="28"/>
          <w:szCs w:val="28"/>
          <w:lang w:eastAsia="zh-CN"/>
        </w:rPr>
        <w:t>另行通知</w:t>
      </w:r>
    </w:p>
    <w:p w14:paraId="25C7668C">
      <w:pPr>
        <w:spacing w:line="360" w:lineRule="auto"/>
        <w:ind w:firstLine="615"/>
        <w:rPr>
          <w:rFonts w:hint="eastAsia" w:ascii="宋体" w:hAnsi="宋体"/>
          <w:sz w:val="28"/>
          <w:szCs w:val="28"/>
        </w:rPr>
      </w:pPr>
      <w:r>
        <w:rPr>
          <w:rFonts w:hint="eastAsia" w:ascii="宋体" w:hAnsi="宋体"/>
          <w:sz w:val="28"/>
          <w:szCs w:val="28"/>
        </w:rPr>
        <w:t>3.有关规定：超过谈判截止时间、不密封的谈判文件或不按《谈判文件》规定提交相关资质的谈判，我处恕不接受。</w:t>
      </w:r>
    </w:p>
    <w:p w14:paraId="7005B3E4">
      <w:pPr>
        <w:spacing w:line="360" w:lineRule="auto"/>
        <w:ind w:firstLine="565" w:firstLineChars="201"/>
        <w:rPr>
          <w:rFonts w:hint="default" w:ascii="宋体" w:hAnsi="宋体" w:eastAsia="宋体"/>
          <w:b/>
          <w:bCs/>
          <w:sz w:val="28"/>
          <w:szCs w:val="28"/>
          <w:lang w:val="en-US" w:eastAsia="zh-CN"/>
        </w:rPr>
      </w:pPr>
      <w:r>
        <w:rPr>
          <w:rFonts w:hint="eastAsia" w:ascii="宋体" w:hAnsi="宋体"/>
          <w:b/>
          <w:bCs/>
          <w:sz w:val="28"/>
          <w:szCs w:val="28"/>
        </w:rPr>
        <w:t>八、联系人及联系方式：范老师  023-42460570</w:t>
      </w:r>
      <w:r>
        <w:rPr>
          <w:rFonts w:hint="eastAsia" w:ascii="宋体" w:hAnsi="宋体"/>
          <w:b/>
          <w:bCs/>
          <w:sz w:val="28"/>
          <w:szCs w:val="28"/>
          <w:lang w:val="en-US" w:eastAsia="zh-CN"/>
        </w:rPr>
        <w:t xml:space="preserve">           </w:t>
      </w:r>
    </w:p>
    <w:p w14:paraId="2ABE7987">
      <w:pPr>
        <w:spacing w:line="360" w:lineRule="auto"/>
        <w:ind w:firstLine="565" w:firstLineChars="201"/>
        <w:rPr>
          <w:rFonts w:hint="eastAsia" w:ascii="宋体" w:hAnsi="宋体"/>
          <w:b/>
          <w:bCs/>
          <w:sz w:val="28"/>
          <w:szCs w:val="28"/>
        </w:rPr>
      </w:pPr>
      <w:r>
        <w:rPr>
          <w:rFonts w:hint="eastAsia" w:ascii="宋体" w:hAnsi="宋体"/>
          <w:b/>
          <w:bCs/>
          <w:sz w:val="28"/>
          <w:szCs w:val="28"/>
        </w:rPr>
        <w:t>九、凡涉及本次谈判文件的解释权归竞争性谈判管理小组。</w:t>
      </w:r>
    </w:p>
    <w:p w14:paraId="1B0EEB8A">
      <w:pPr>
        <w:tabs>
          <w:tab w:val="left" w:pos="600"/>
        </w:tabs>
        <w:spacing w:line="360" w:lineRule="auto"/>
        <w:ind w:firstLine="560" w:firstLineChars="200"/>
        <w:rPr>
          <w:rFonts w:hint="eastAsia" w:ascii="宋体" w:hAnsi="宋体"/>
          <w:sz w:val="28"/>
          <w:szCs w:val="28"/>
        </w:rPr>
      </w:pPr>
      <w:r>
        <w:rPr>
          <w:rFonts w:hint="eastAsia" w:ascii="宋体" w:hAnsi="宋体"/>
          <w:sz w:val="28"/>
          <w:szCs w:val="28"/>
        </w:rPr>
        <w:t>十、一切与谈判有关的费用，均由竞谈人自理。</w:t>
      </w:r>
    </w:p>
    <w:p w14:paraId="44D51168">
      <w:pPr>
        <w:tabs>
          <w:tab w:val="left" w:pos="600"/>
        </w:tabs>
        <w:spacing w:line="580" w:lineRule="exact"/>
        <w:jc w:val="center"/>
        <w:rPr>
          <w:rFonts w:hint="eastAsia" w:ascii="宋体" w:hAnsi="宋体"/>
          <w:b/>
          <w:bCs/>
          <w:sz w:val="32"/>
          <w:szCs w:val="32"/>
        </w:rPr>
      </w:pPr>
      <w:r>
        <w:rPr>
          <w:rFonts w:hint="eastAsia" w:ascii="宋体" w:hAnsi="宋体"/>
          <w:b/>
          <w:bCs/>
          <w:sz w:val="32"/>
          <w:szCs w:val="32"/>
        </w:rPr>
        <w:t>第二部分竞争性谈判相关附件</w:t>
      </w:r>
    </w:p>
    <w:p w14:paraId="299D214B">
      <w:pPr>
        <w:tabs>
          <w:tab w:val="left" w:pos="600"/>
        </w:tabs>
        <w:spacing w:line="360" w:lineRule="auto"/>
        <w:ind w:firstLine="565" w:firstLineChars="201"/>
        <w:rPr>
          <w:rFonts w:hint="eastAsia" w:ascii="宋体" w:hAnsi="宋体"/>
          <w:b/>
          <w:bCs/>
          <w:sz w:val="28"/>
          <w:szCs w:val="28"/>
        </w:rPr>
      </w:pPr>
      <w:r>
        <w:rPr>
          <w:rFonts w:hint="eastAsia" w:ascii="宋体" w:hAnsi="宋体"/>
          <w:b/>
          <w:bCs/>
          <w:sz w:val="28"/>
          <w:szCs w:val="28"/>
        </w:rPr>
        <w:t>附件</w:t>
      </w:r>
      <w:r>
        <w:rPr>
          <w:rFonts w:ascii="宋体" w:hAnsi="宋体"/>
          <w:b/>
          <w:bCs/>
          <w:sz w:val="28"/>
          <w:szCs w:val="28"/>
        </w:rPr>
        <w:t>1</w:t>
      </w:r>
      <w:r>
        <w:rPr>
          <w:rFonts w:hint="eastAsia" w:ascii="宋体" w:hAnsi="宋体"/>
          <w:b/>
          <w:bCs/>
          <w:sz w:val="28"/>
          <w:szCs w:val="28"/>
        </w:rPr>
        <w:t>：买卖合同主要条款</w:t>
      </w:r>
    </w:p>
    <w:p w14:paraId="48CB130D">
      <w:pPr>
        <w:tabs>
          <w:tab w:val="left" w:pos="600"/>
        </w:tabs>
        <w:spacing w:line="360" w:lineRule="auto"/>
        <w:ind w:firstLine="565" w:firstLineChars="201"/>
        <w:rPr>
          <w:rFonts w:hint="eastAsia" w:ascii="宋体" w:hAnsi="宋体"/>
          <w:b/>
          <w:bCs/>
          <w:sz w:val="28"/>
          <w:szCs w:val="28"/>
        </w:rPr>
      </w:pPr>
    </w:p>
    <w:p w14:paraId="771EA820">
      <w:pPr>
        <w:pStyle w:val="6"/>
        <w:rPr>
          <w:rFonts w:hint="eastAsia" w:ascii="宋体" w:hAnsi="宋体"/>
          <w:b/>
          <w:sz w:val="36"/>
          <w:szCs w:val="36"/>
        </w:rPr>
      </w:pPr>
      <w:r>
        <w:rPr>
          <w:rFonts w:hint="eastAsia" w:ascii="宋体" w:hAnsi="宋体"/>
          <w:b/>
          <w:sz w:val="36"/>
          <w:szCs w:val="36"/>
        </w:rPr>
        <w:t>买卖合同主要条款</w:t>
      </w:r>
    </w:p>
    <w:p w14:paraId="54CFCACA">
      <w:pPr>
        <w:widowControl/>
        <w:adjustRightInd w:val="0"/>
        <w:snapToGrid w:val="0"/>
        <w:spacing w:line="460" w:lineRule="exact"/>
        <w:ind w:firstLine="487" w:firstLineChars="202"/>
        <w:jc w:val="left"/>
        <w:rPr>
          <w:rFonts w:hint="eastAsia" w:ascii="宋体" w:hAnsi="宋体"/>
          <w:b/>
          <w:sz w:val="24"/>
        </w:rPr>
      </w:pPr>
    </w:p>
    <w:p w14:paraId="16DC54B7">
      <w:pPr>
        <w:widowControl/>
        <w:adjustRightInd w:val="0"/>
        <w:snapToGrid w:val="0"/>
        <w:spacing w:line="460" w:lineRule="exact"/>
        <w:ind w:firstLine="361" w:firstLineChars="150"/>
        <w:jc w:val="left"/>
        <w:rPr>
          <w:rFonts w:hint="eastAsia" w:ascii="宋体" w:hAnsi="宋体"/>
          <w:b/>
          <w:sz w:val="24"/>
        </w:rPr>
      </w:pPr>
      <w:r>
        <w:rPr>
          <w:rFonts w:hint="eastAsia" w:ascii="宋体" w:hAnsi="宋体"/>
          <w:b/>
          <w:sz w:val="24"/>
        </w:rPr>
        <w:t>甲方（买方）：</w:t>
      </w:r>
    </w:p>
    <w:p w14:paraId="40A013CA">
      <w:pPr>
        <w:adjustRightInd w:val="0"/>
        <w:snapToGrid w:val="0"/>
        <w:spacing w:line="460" w:lineRule="exact"/>
        <w:ind w:firstLine="361" w:firstLineChars="150"/>
        <w:rPr>
          <w:rFonts w:hint="eastAsia" w:ascii="宋体" w:hAnsi="宋体"/>
          <w:b/>
          <w:sz w:val="24"/>
        </w:rPr>
      </w:pPr>
      <w:r>
        <w:rPr>
          <w:rFonts w:hint="eastAsia" w:ascii="宋体" w:hAnsi="宋体"/>
          <w:b/>
          <w:sz w:val="24"/>
        </w:rPr>
        <w:t>乙方（卖方）：</w:t>
      </w:r>
    </w:p>
    <w:p w14:paraId="01D50FB2">
      <w:pPr>
        <w:widowControl/>
        <w:adjustRightInd w:val="0"/>
        <w:snapToGrid w:val="0"/>
        <w:spacing w:line="460" w:lineRule="exact"/>
        <w:ind w:firstLine="487" w:firstLineChars="202"/>
        <w:jc w:val="left"/>
        <w:rPr>
          <w:rFonts w:hint="eastAsia" w:ascii="宋体" w:hAnsi="宋体"/>
          <w:b/>
          <w:sz w:val="24"/>
        </w:rPr>
      </w:pPr>
    </w:p>
    <w:p w14:paraId="380FB035">
      <w:pPr>
        <w:widowControl/>
        <w:adjustRightInd w:val="0"/>
        <w:snapToGrid w:val="0"/>
        <w:spacing w:line="360" w:lineRule="auto"/>
        <w:ind w:firstLine="480" w:firstLineChars="200"/>
        <w:rPr>
          <w:rFonts w:hint="eastAsia" w:ascii="宋体" w:hAnsi="宋体"/>
          <w:sz w:val="24"/>
        </w:rPr>
      </w:pPr>
      <w:r>
        <w:rPr>
          <w:rFonts w:hint="eastAsia" w:ascii="宋体" w:hAnsi="宋体"/>
          <w:sz w:val="24"/>
        </w:rPr>
        <w:t>甲乙双方就甲方向乙方购买事宜，经友好协商一致，达成如下条款供双方遵守：</w:t>
      </w:r>
    </w:p>
    <w:p w14:paraId="2E70AD62">
      <w:pPr>
        <w:widowControl/>
        <w:adjustRightInd w:val="0"/>
        <w:snapToGrid w:val="0"/>
        <w:spacing w:line="440" w:lineRule="exact"/>
        <w:ind w:firstLine="484" w:firstLineChars="202"/>
        <w:rPr>
          <w:rFonts w:hint="eastAsia" w:ascii="宋体" w:hAnsi="宋体"/>
          <w:sz w:val="24"/>
        </w:rPr>
      </w:pPr>
      <w:r>
        <w:rPr>
          <w:rFonts w:hint="eastAsia" w:ascii="宋体" w:hAnsi="宋体"/>
          <w:sz w:val="24"/>
        </w:rPr>
        <w:t>（注：以下内容为买卖合同的主要条款）</w:t>
      </w:r>
    </w:p>
    <w:p w14:paraId="42D3FE59">
      <w:pPr>
        <w:pStyle w:val="10"/>
        <w:widowControl/>
        <w:adjustRightInd w:val="0"/>
        <w:snapToGrid w:val="0"/>
        <w:spacing w:line="440" w:lineRule="exact"/>
        <w:ind w:left="568" w:firstLine="0" w:firstLineChars="0"/>
        <w:jc w:val="left"/>
        <w:rPr>
          <w:rFonts w:hint="eastAsia"/>
          <w:b/>
          <w:sz w:val="24"/>
        </w:rPr>
      </w:pPr>
      <w:r>
        <w:rPr>
          <w:rFonts w:hint="eastAsia"/>
          <w:b/>
          <w:sz w:val="24"/>
        </w:rPr>
        <w:t>一、标的物情况及价格</w:t>
      </w:r>
    </w:p>
    <w:p w14:paraId="115DE9FF">
      <w:pPr>
        <w:widowControl/>
        <w:adjustRightInd w:val="0"/>
        <w:snapToGrid w:val="0"/>
        <w:spacing w:line="440" w:lineRule="exact"/>
        <w:ind w:left="1" w:firstLine="360" w:firstLineChars="150"/>
        <w:jc w:val="left"/>
        <w:rPr>
          <w:rFonts w:hint="eastAsia" w:ascii="宋体" w:hAnsi="宋体"/>
          <w:sz w:val="24"/>
        </w:rPr>
      </w:pPr>
      <w:r>
        <w:rPr>
          <w:rFonts w:hint="eastAsia" w:ascii="宋体" w:hAnsi="宋体"/>
          <w:sz w:val="24"/>
        </w:rPr>
        <w:t>（二）合同总价格为</w:t>
      </w:r>
      <w:r>
        <w:rPr>
          <w:rFonts w:hint="eastAsia" w:ascii="宋体" w:hAnsi="宋体"/>
          <w:bCs/>
          <w:sz w:val="24"/>
        </w:rPr>
        <w:t>（大写）：</w:t>
      </w:r>
      <w:r>
        <w:rPr>
          <w:rFonts w:hint="eastAsia" w:ascii="宋体" w:hAnsi="宋体"/>
          <w:sz w:val="24"/>
        </w:rPr>
        <w:t>（小写：￥</w:t>
      </w:r>
      <w:r>
        <w:rPr>
          <w:rFonts w:ascii="宋体" w:hAnsi="宋体"/>
          <w:sz w:val="24"/>
        </w:rPr>
        <w:t>0</w:t>
      </w:r>
      <w:r>
        <w:rPr>
          <w:rFonts w:ascii="宋体" w:hAnsi="宋体" w:cs="宋体"/>
          <w:kern w:val="0"/>
          <w:sz w:val="24"/>
        </w:rPr>
        <w:t>00,000.00</w:t>
      </w:r>
      <w:r>
        <w:rPr>
          <w:rFonts w:hint="eastAsia" w:ascii="宋体" w:hAnsi="宋体"/>
          <w:sz w:val="24"/>
        </w:rPr>
        <w:t>），本价格包含产品（设备）价格、运输费、搬运费、质保期内售后服务费、退换货运费、清洁费、安装调试费（设备）、税金等全部费用在内，除本合同约定外，乙方不得要求甲方另行支付任何费用。</w:t>
      </w:r>
    </w:p>
    <w:p w14:paraId="32FDEC7D">
      <w:pPr>
        <w:widowControl/>
        <w:adjustRightInd w:val="0"/>
        <w:snapToGrid w:val="0"/>
        <w:spacing w:line="440" w:lineRule="exact"/>
        <w:ind w:left="1" w:firstLine="360" w:firstLineChars="150"/>
        <w:jc w:val="left"/>
        <w:rPr>
          <w:rFonts w:hint="eastAsia" w:ascii="宋体" w:hAnsi="宋体"/>
          <w:sz w:val="24"/>
        </w:rPr>
      </w:pPr>
      <w:r>
        <w:rPr>
          <w:rFonts w:hint="eastAsia" w:ascii="宋体" w:hAnsi="宋体"/>
          <w:sz w:val="24"/>
        </w:rPr>
        <w:t>（三）乙方承诺本合同销售产品（设备）单价不高于</w:t>
      </w:r>
      <w:bookmarkStart w:id="0" w:name="_Hlk15208814"/>
      <w:r>
        <w:rPr>
          <w:rFonts w:hint="eastAsia" w:ascii="宋体" w:hAnsi="宋体"/>
          <w:sz w:val="24"/>
        </w:rPr>
        <w:t>乙方销售给第三人的价格或市场平均价格</w:t>
      </w:r>
      <w:bookmarkEnd w:id="0"/>
      <w:r>
        <w:rPr>
          <w:rFonts w:hint="eastAsia" w:ascii="宋体" w:hAnsi="宋体"/>
          <w:sz w:val="24"/>
        </w:rPr>
        <w:t>（含网络销售平台平均价格）。若甲方发现向乙方购买的产品（设备）单价高于第三人的购买价格或市场平均价格，则乙方按高出部分的两倍向甲方支付违约金。价格承诺期为年月日起至年月日止。</w:t>
      </w:r>
    </w:p>
    <w:p w14:paraId="7E07E13A">
      <w:pPr>
        <w:pStyle w:val="1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178" w:leftChars="-85" w:firstLine="605" w:firstLineChars="251"/>
        <w:jc w:val="left"/>
        <w:rPr>
          <w:rFonts w:hint="eastAsia"/>
          <w:b/>
          <w:sz w:val="24"/>
        </w:rPr>
      </w:pPr>
      <w:r>
        <w:rPr>
          <w:rFonts w:hint="eastAsia"/>
          <w:b/>
          <w:sz w:val="24"/>
        </w:rPr>
        <w:t>三、交货时间</w:t>
      </w:r>
    </w:p>
    <w:p w14:paraId="5207A332">
      <w:pPr>
        <w:pStyle w:val="1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rPr>
          <w:rFonts w:hint="eastAsia"/>
          <w:sz w:val="24"/>
        </w:rPr>
      </w:pPr>
      <w:r>
        <w:rPr>
          <w:rFonts w:hint="eastAsia"/>
          <w:sz w:val="24"/>
        </w:rPr>
        <w:t>甲乙双方签定合同后，乙方须在年月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sz w:val="24"/>
        </w:rPr>
        <w:t>20%</w:t>
      </w:r>
      <w:r>
        <w:rPr>
          <w:rFonts w:hint="eastAsia"/>
          <w:sz w:val="24"/>
        </w:rPr>
        <w:t>向甲方承担违约金。</w:t>
      </w:r>
    </w:p>
    <w:p w14:paraId="5715CABE">
      <w:pPr>
        <w:adjustRightInd w:val="0"/>
        <w:snapToGrid w:val="0"/>
        <w:spacing w:line="440" w:lineRule="exact"/>
        <w:ind w:firstLine="482" w:firstLineChars="200"/>
        <w:rPr>
          <w:rFonts w:hint="eastAsia" w:ascii="宋体" w:hAnsi="宋体"/>
          <w:b/>
          <w:sz w:val="24"/>
        </w:rPr>
      </w:pPr>
      <w:r>
        <w:rPr>
          <w:rFonts w:hint="eastAsia" w:ascii="宋体" w:hAnsi="宋体"/>
          <w:b/>
          <w:sz w:val="24"/>
        </w:rPr>
        <w:t>六、付款方式</w:t>
      </w:r>
    </w:p>
    <w:p w14:paraId="6EF46E79">
      <w:pPr>
        <w:adjustRightInd w:val="0"/>
        <w:snapToGrid w:val="0"/>
        <w:spacing w:line="440" w:lineRule="exact"/>
        <w:ind w:firstLine="360" w:firstLineChars="150"/>
        <w:rPr>
          <w:rFonts w:hint="eastAsia" w:ascii="宋体" w:hAnsi="宋体"/>
          <w:sz w:val="24"/>
        </w:rPr>
      </w:pPr>
      <w:r>
        <w:rPr>
          <w:rFonts w:hint="eastAsia" w:ascii="宋体" w:hAnsi="宋体"/>
          <w:sz w:val="24"/>
        </w:rPr>
        <w:t>（一）乙方将全部产品（设备）送达甲方指定地点（设备须安装调试完毕），经甲方代表验收合格，在验收单上签字确认后，甲方向乙方支付合同总金额的</w:t>
      </w:r>
      <w:r>
        <w:rPr>
          <w:rFonts w:ascii="宋体" w:hAnsi="宋体"/>
          <w:sz w:val="24"/>
          <w:u w:val="single"/>
        </w:rPr>
        <w:t xml:space="preserve"> 95 </w:t>
      </w:r>
      <w:r>
        <w:rPr>
          <w:rFonts w:ascii="宋体" w:hAnsi="宋体"/>
          <w:sz w:val="24"/>
        </w:rPr>
        <w:t>%</w:t>
      </w:r>
      <w:r>
        <w:rPr>
          <w:rFonts w:hint="eastAsia" w:ascii="宋体" w:hAnsi="宋体"/>
          <w:sz w:val="24"/>
        </w:rPr>
        <w:t>，质保期满后支付余款（因乙方未能按本合同约定提供售后质保服务，质保金应扣除部分除外）。</w:t>
      </w:r>
    </w:p>
    <w:p w14:paraId="372B7AB0">
      <w:pPr>
        <w:widowControl/>
        <w:adjustRightInd w:val="0"/>
        <w:snapToGrid w:val="0"/>
        <w:spacing w:line="440" w:lineRule="exact"/>
        <w:ind w:firstLine="364" w:firstLineChars="152"/>
        <w:jc w:val="left"/>
        <w:rPr>
          <w:rFonts w:hint="eastAsia" w:ascii="宋体" w:hAnsi="宋体"/>
          <w:sz w:val="24"/>
        </w:rPr>
      </w:pPr>
      <w:r>
        <w:rPr>
          <w:rFonts w:hint="eastAsia" w:ascii="宋体" w:hAnsi="宋体"/>
          <w:sz w:val="24"/>
        </w:rPr>
        <w:t>（四）在甲方支付合同款项前，乙方须向甲方送交合法有效的全额增值</w:t>
      </w:r>
      <w:r>
        <w:rPr>
          <w:rFonts w:hint="eastAsia" w:ascii="宋体" w:hAnsi="宋体"/>
          <w:sz w:val="24"/>
          <w:u w:val="single"/>
        </w:rPr>
        <w:t>税普通发</w:t>
      </w:r>
      <w:r>
        <w:rPr>
          <w:rFonts w:hint="eastAsia" w:ascii="宋体" w:hAnsi="宋体"/>
          <w:sz w:val="24"/>
        </w:rPr>
        <w:t>票。若乙方未按期送交合法有效的全额发票，则甲方付款时间自动顺延，甲方不承担迟延付款的任何责任。</w:t>
      </w:r>
    </w:p>
    <w:p w14:paraId="593D3F34">
      <w:pPr>
        <w:pStyle w:val="1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602" w:firstLineChars="250"/>
        <w:jc w:val="left"/>
        <w:rPr>
          <w:rFonts w:hint="eastAsia"/>
          <w:b/>
          <w:sz w:val="24"/>
        </w:rPr>
      </w:pPr>
      <w:r>
        <w:rPr>
          <w:rFonts w:hint="eastAsia"/>
          <w:b/>
          <w:sz w:val="24"/>
        </w:rPr>
        <w:t>七、售后服务</w:t>
      </w:r>
    </w:p>
    <w:p w14:paraId="74269214">
      <w:pPr>
        <w:pStyle w:val="1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jc w:val="left"/>
        <w:rPr>
          <w:rFonts w:hint="eastAsia"/>
          <w:sz w:val="24"/>
        </w:rPr>
      </w:pPr>
      <w:r>
        <w:rPr>
          <w:sz w:val="24"/>
        </w:rPr>
        <w:t>1</w:t>
      </w:r>
      <w:r>
        <w:rPr>
          <w:rFonts w:hint="eastAsia"/>
          <w:sz w:val="24"/>
        </w:rPr>
        <w:t>、所有物品自验收合格之日起年为质保期。质保期内产品（设备）出现质量问题，乙方必须无条件免费维修或更换。</w:t>
      </w:r>
    </w:p>
    <w:p w14:paraId="5495A630">
      <w:pPr>
        <w:pStyle w:val="10"/>
        <w:widowControl/>
        <w:tabs>
          <w:tab w:val="left" w:pos="426"/>
          <w:tab w:val="left" w:pos="567"/>
          <w:tab w:val="left" w:pos="709"/>
        </w:tabs>
        <w:adjustRightInd w:val="0"/>
        <w:snapToGrid w:val="0"/>
        <w:spacing w:line="440" w:lineRule="exact"/>
        <w:ind w:firstLine="484" w:firstLineChars="202"/>
        <w:jc w:val="left"/>
        <w:rPr>
          <w:rFonts w:hint="eastAsia"/>
          <w:sz w:val="24"/>
        </w:rPr>
      </w:pPr>
      <w:r>
        <w:rPr>
          <w:sz w:val="24"/>
        </w:rPr>
        <w:t>2</w:t>
      </w:r>
      <w:r>
        <w:rPr>
          <w:rFonts w:hint="eastAsia"/>
          <w:sz w:val="24"/>
        </w:rPr>
        <w:t>、乙方在质保期内接到甲方维修、换货、技术支持等售后服务需求的电话、短信息或电子邮件通知后，乙方需在</w:t>
      </w:r>
      <w:r>
        <w:rPr>
          <w:sz w:val="24"/>
        </w:rPr>
        <w:t>2</w:t>
      </w:r>
      <w:r>
        <w:rPr>
          <w:rFonts w:hint="eastAsia"/>
          <w:sz w:val="24"/>
        </w:rPr>
        <w:t>小时内作出售后服务承诺，并在</w:t>
      </w:r>
      <w:r>
        <w:rPr>
          <w:sz w:val="24"/>
        </w:rPr>
        <w:t>24</w:t>
      </w:r>
      <w:r>
        <w:rPr>
          <w:rFonts w:hint="eastAsia"/>
          <w:sz w:val="24"/>
        </w:rPr>
        <w:t>小时内上门服务。</w:t>
      </w:r>
    </w:p>
    <w:p w14:paraId="26BCBCA7">
      <w:pPr>
        <w:pStyle w:val="10"/>
        <w:widowControl/>
        <w:tabs>
          <w:tab w:val="left" w:pos="426"/>
          <w:tab w:val="left" w:pos="567"/>
          <w:tab w:val="left" w:pos="709"/>
        </w:tabs>
        <w:adjustRightInd w:val="0"/>
        <w:snapToGrid w:val="0"/>
        <w:spacing w:line="440" w:lineRule="exact"/>
        <w:ind w:firstLine="487" w:firstLineChars="202"/>
        <w:jc w:val="left"/>
        <w:rPr>
          <w:rFonts w:hint="eastAsia"/>
          <w:b/>
          <w:bCs/>
          <w:sz w:val="24"/>
        </w:rPr>
      </w:pPr>
      <w:r>
        <w:rPr>
          <w:rFonts w:hint="eastAsia"/>
          <w:b/>
          <w:bCs/>
          <w:sz w:val="24"/>
        </w:rPr>
        <w:t>（备注：《买卖合同》的其他条款详见届时双方签订的合同）</w:t>
      </w:r>
    </w:p>
    <w:p w14:paraId="4FD6D478">
      <w:pPr>
        <w:pStyle w:val="1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sz w:val="28"/>
          <w:szCs w:val="28"/>
        </w:rPr>
      </w:pPr>
    </w:p>
    <w:p w14:paraId="537BE893">
      <w:pPr>
        <w:pStyle w:val="1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sz w:val="28"/>
          <w:szCs w:val="28"/>
          <w:lang w:val="zh-CN"/>
        </w:rPr>
      </w:pPr>
      <w:r>
        <w:rPr>
          <w:rFonts w:hint="eastAsia"/>
          <w:b/>
          <w:sz w:val="28"/>
          <w:szCs w:val="28"/>
          <w:lang w:val="zh-CN"/>
        </w:rPr>
        <w:t>附件</w:t>
      </w:r>
      <w:r>
        <w:rPr>
          <w:b/>
          <w:sz w:val="28"/>
          <w:szCs w:val="28"/>
          <w:lang w:val="zh-CN"/>
        </w:rPr>
        <w:t>2</w:t>
      </w:r>
      <w:r>
        <w:rPr>
          <w:rFonts w:hint="eastAsia"/>
          <w:b/>
          <w:sz w:val="28"/>
          <w:szCs w:val="28"/>
          <w:lang w:val="zh-CN"/>
        </w:rPr>
        <w:t>：谈判申请及声明</w:t>
      </w:r>
    </w:p>
    <w:p w14:paraId="43B6C2A4">
      <w:pPr>
        <w:autoSpaceDE w:val="0"/>
        <w:autoSpaceDN w:val="0"/>
        <w:adjustRightInd w:val="0"/>
        <w:spacing w:line="520" w:lineRule="exact"/>
        <w:rPr>
          <w:rFonts w:hint="eastAsia" w:ascii="宋体" w:hAnsi="宋体"/>
          <w:sz w:val="28"/>
          <w:szCs w:val="28"/>
          <w:lang w:val="zh-CN"/>
        </w:rPr>
      </w:pPr>
    </w:p>
    <w:p w14:paraId="73EFE3C6">
      <w:pPr>
        <w:autoSpaceDE w:val="0"/>
        <w:autoSpaceDN w:val="0"/>
        <w:adjustRightInd w:val="0"/>
        <w:spacing w:line="520" w:lineRule="exact"/>
        <w:rPr>
          <w:rFonts w:hint="eastAsia" w:ascii="宋体" w:hAnsi="宋体"/>
          <w:sz w:val="28"/>
          <w:szCs w:val="28"/>
          <w:lang w:val="zh-CN"/>
        </w:rPr>
      </w:pPr>
      <w:r>
        <w:rPr>
          <w:rFonts w:hint="eastAsia" w:ascii="宋体" w:hAnsi="宋体"/>
          <w:sz w:val="28"/>
          <w:szCs w:val="28"/>
          <w:lang w:val="zh-CN"/>
        </w:rPr>
        <w:t>致：（竞争性谈判人）</w:t>
      </w:r>
    </w:p>
    <w:p w14:paraId="1642A195">
      <w:pPr>
        <w:autoSpaceDE w:val="0"/>
        <w:autoSpaceDN w:val="0"/>
        <w:adjustRightInd w:val="0"/>
        <w:spacing w:line="520" w:lineRule="exact"/>
        <w:ind w:left="139" w:leftChars="66" w:firstLine="560" w:firstLineChars="200"/>
        <w:rPr>
          <w:rFonts w:hint="eastAsia" w:ascii="宋体" w:hAnsi="宋体"/>
          <w:sz w:val="28"/>
          <w:szCs w:val="28"/>
          <w:lang w:val="zh-CN"/>
        </w:rPr>
      </w:pPr>
      <w:r>
        <w:rPr>
          <w:rFonts w:hint="eastAsia" w:ascii="宋体" w:hAnsi="宋体"/>
          <w:sz w:val="28"/>
          <w:szCs w:val="28"/>
          <w:lang w:val="zh-CN"/>
        </w:rPr>
        <w:t>根据贵方项目编号的谈判文件，我方正式提交响应性文件正本壹份，副本</w:t>
      </w:r>
      <w:r>
        <w:rPr>
          <w:rFonts w:hint="eastAsia" w:ascii="宋体" w:hAnsi="宋体"/>
          <w:sz w:val="28"/>
          <w:szCs w:val="28"/>
        </w:rPr>
        <w:t>叁</w:t>
      </w:r>
      <w:r>
        <w:rPr>
          <w:rFonts w:hint="eastAsia" w:ascii="宋体" w:hAnsi="宋体"/>
          <w:sz w:val="28"/>
          <w:szCs w:val="28"/>
          <w:lang w:val="zh-CN"/>
        </w:rPr>
        <w:t>份。</w:t>
      </w:r>
    </w:p>
    <w:p w14:paraId="77016849">
      <w:pPr>
        <w:spacing w:line="520" w:lineRule="exact"/>
        <w:ind w:firstLine="560" w:firstLineChars="200"/>
        <w:rPr>
          <w:rFonts w:hint="eastAsia" w:ascii="宋体" w:hAnsi="宋体"/>
          <w:sz w:val="28"/>
          <w:szCs w:val="28"/>
        </w:rPr>
      </w:pPr>
      <w:r>
        <w:rPr>
          <w:rFonts w:hint="eastAsia" w:ascii="宋体" w:hAnsi="宋体"/>
          <w:sz w:val="28"/>
          <w:szCs w:val="28"/>
        </w:rPr>
        <w:t>据此函，签字人兹同意如下：</w:t>
      </w:r>
    </w:p>
    <w:p w14:paraId="6359E461">
      <w:pPr>
        <w:spacing w:line="52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我方同意提供贵方可能要求的与本次谈判有关的任何证据或资料。</w:t>
      </w:r>
    </w:p>
    <w:p w14:paraId="38008E89">
      <w:pPr>
        <w:spacing w:line="52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一旦我方成交，我方承诺将根据谈判文件与贵方签订书面合同，并严格履行合同义务。</w:t>
      </w:r>
    </w:p>
    <w:p w14:paraId="4CE2E3F3">
      <w:pPr>
        <w:spacing w:line="52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我方指派（姓名）（身份证号码：）为我方全权代表，代表我方参加贵方本次项目的竞争性谈判活动，负责处理与本次竞争性谈判相关的一切事宜。</w:t>
      </w:r>
    </w:p>
    <w:p w14:paraId="7B6E6020">
      <w:pPr>
        <w:spacing w:line="520" w:lineRule="exact"/>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14:paraId="3F0C3564">
      <w:pPr>
        <w:spacing w:line="520" w:lineRule="exact"/>
        <w:ind w:firstLine="560" w:firstLineChars="200"/>
        <w:rPr>
          <w:rFonts w:hint="eastAsia" w:ascii="宋体" w:hAnsi="宋体"/>
          <w:sz w:val="28"/>
          <w:szCs w:val="28"/>
        </w:rPr>
      </w:pPr>
      <w:r>
        <w:rPr>
          <w:rFonts w:ascii="宋体" w:hAnsi="宋体"/>
          <w:sz w:val="28"/>
          <w:szCs w:val="28"/>
        </w:rPr>
        <w:t>5.</w:t>
      </w:r>
      <w:r>
        <w:rPr>
          <w:rFonts w:hint="eastAsia" w:ascii="宋体" w:hAnsi="宋体"/>
          <w:sz w:val="28"/>
          <w:szCs w:val="28"/>
        </w:rPr>
        <w:t>与本申请有关的正式通讯地址为：</w:t>
      </w:r>
    </w:p>
    <w:p w14:paraId="7DCC2BF7">
      <w:pPr>
        <w:spacing w:line="520" w:lineRule="exact"/>
        <w:ind w:firstLine="560" w:firstLineChars="200"/>
        <w:rPr>
          <w:rFonts w:hint="eastAsia" w:ascii="宋体" w:hAnsi="宋体"/>
          <w:sz w:val="28"/>
          <w:szCs w:val="28"/>
          <w:u w:val="single"/>
        </w:rPr>
      </w:pPr>
      <w:r>
        <w:rPr>
          <w:rFonts w:hint="eastAsia" w:ascii="宋体" w:hAnsi="宋体"/>
          <w:sz w:val="28"/>
          <w:szCs w:val="28"/>
        </w:rPr>
        <w:t>地址：</w:t>
      </w:r>
    </w:p>
    <w:p w14:paraId="2D016560">
      <w:pPr>
        <w:spacing w:line="520" w:lineRule="exact"/>
        <w:ind w:firstLine="560" w:firstLineChars="200"/>
        <w:rPr>
          <w:rFonts w:hint="eastAsia" w:ascii="宋体" w:hAnsi="宋体"/>
          <w:sz w:val="28"/>
          <w:szCs w:val="28"/>
          <w:u w:val="single"/>
        </w:rPr>
      </w:pPr>
      <w:r>
        <w:rPr>
          <w:rFonts w:hint="eastAsia" w:ascii="宋体" w:hAnsi="宋体"/>
          <w:sz w:val="28"/>
          <w:szCs w:val="28"/>
        </w:rPr>
        <w:t>电话：</w:t>
      </w:r>
    </w:p>
    <w:p w14:paraId="201B569A">
      <w:pPr>
        <w:spacing w:line="520" w:lineRule="exact"/>
        <w:ind w:firstLine="560" w:firstLineChars="200"/>
        <w:rPr>
          <w:rFonts w:hint="eastAsia" w:ascii="宋体" w:hAnsi="宋体"/>
          <w:sz w:val="28"/>
          <w:szCs w:val="28"/>
          <w:u w:val="single"/>
        </w:rPr>
      </w:pPr>
      <w:r>
        <w:rPr>
          <w:rFonts w:hint="eastAsia" w:ascii="宋体" w:hAnsi="宋体"/>
          <w:sz w:val="28"/>
          <w:szCs w:val="28"/>
        </w:rPr>
        <w:t>传真：</w:t>
      </w:r>
    </w:p>
    <w:p w14:paraId="3F80E8C7">
      <w:pPr>
        <w:spacing w:line="520" w:lineRule="exact"/>
        <w:ind w:firstLine="560" w:firstLineChars="200"/>
        <w:rPr>
          <w:rFonts w:hint="eastAsia" w:ascii="宋体" w:hAnsi="宋体"/>
          <w:sz w:val="28"/>
          <w:szCs w:val="28"/>
        </w:rPr>
      </w:pPr>
      <w:r>
        <w:rPr>
          <w:rFonts w:hint="eastAsia" w:ascii="宋体" w:hAnsi="宋体"/>
          <w:sz w:val="28"/>
          <w:szCs w:val="28"/>
        </w:rPr>
        <w:t>电子邮箱：</w:t>
      </w:r>
    </w:p>
    <w:p w14:paraId="3B177824">
      <w:pPr>
        <w:spacing w:line="520" w:lineRule="exact"/>
        <w:ind w:firstLine="560" w:firstLineChars="200"/>
        <w:rPr>
          <w:rFonts w:hint="eastAsia" w:ascii="宋体" w:hAnsi="宋体"/>
          <w:sz w:val="28"/>
          <w:szCs w:val="28"/>
          <w:u w:val="single"/>
        </w:rPr>
      </w:pPr>
      <w:r>
        <w:rPr>
          <w:rFonts w:hint="eastAsia" w:ascii="宋体" w:hAnsi="宋体"/>
          <w:sz w:val="28"/>
          <w:szCs w:val="28"/>
        </w:rPr>
        <w:t>法定代表人（签字）：</w:t>
      </w:r>
    </w:p>
    <w:p w14:paraId="08A8E011">
      <w:pPr>
        <w:spacing w:line="520" w:lineRule="exact"/>
        <w:ind w:firstLine="560" w:firstLineChars="200"/>
        <w:rPr>
          <w:rFonts w:hint="eastAsia" w:ascii="宋体" w:hAnsi="宋体"/>
          <w:sz w:val="28"/>
          <w:szCs w:val="28"/>
        </w:rPr>
      </w:pPr>
      <w:r>
        <w:rPr>
          <w:rFonts w:hint="eastAsia" w:ascii="宋体" w:hAnsi="宋体"/>
          <w:sz w:val="28"/>
          <w:szCs w:val="28"/>
        </w:rPr>
        <w:t>竞价人（盖章）：</w:t>
      </w:r>
    </w:p>
    <w:p w14:paraId="5A392BA8">
      <w:pPr>
        <w:pStyle w:val="10"/>
        <w:widowControl/>
        <w:tabs>
          <w:tab w:val="left" w:pos="426"/>
          <w:tab w:val="left" w:pos="567"/>
          <w:tab w:val="left" w:pos="709"/>
        </w:tabs>
        <w:adjustRightInd w:val="0"/>
        <w:snapToGrid w:val="0"/>
        <w:spacing w:line="440" w:lineRule="exact"/>
        <w:ind w:firstLine="560"/>
        <w:jc w:val="left"/>
        <w:rPr>
          <w:rFonts w:hint="eastAsia"/>
          <w:sz w:val="28"/>
          <w:szCs w:val="28"/>
        </w:rPr>
      </w:pPr>
      <w:r>
        <w:rPr>
          <w:rFonts w:hint="eastAsia"/>
          <w:sz w:val="28"/>
          <w:szCs w:val="28"/>
        </w:rPr>
        <w:t>日期：年月日</w:t>
      </w:r>
    </w:p>
    <w:p w14:paraId="2A659358">
      <w:pPr>
        <w:pStyle w:val="10"/>
        <w:widowControl/>
        <w:tabs>
          <w:tab w:val="left" w:pos="426"/>
          <w:tab w:val="left" w:pos="567"/>
          <w:tab w:val="left" w:pos="709"/>
        </w:tabs>
        <w:adjustRightInd w:val="0"/>
        <w:snapToGrid w:val="0"/>
        <w:spacing w:line="440" w:lineRule="exact"/>
        <w:ind w:firstLine="0" w:firstLineChars="0"/>
        <w:jc w:val="left"/>
        <w:rPr>
          <w:rFonts w:hint="eastAsia"/>
          <w:b/>
          <w:sz w:val="28"/>
          <w:szCs w:val="28"/>
        </w:rPr>
      </w:pPr>
    </w:p>
    <w:p w14:paraId="118C28C2">
      <w:pPr>
        <w:pStyle w:val="10"/>
        <w:widowControl/>
        <w:tabs>
          <w:tab w:val="left" w:pos="426"/>
          <w:tab w:val="left" w:pos="567"/>
          <w:tab w:val="left" w:pos="709"/>
        </w:tabs>
        <w:adjustRightInd w:val="0"/>
        <w:snapToGrid w:val="0"/>
        <w:spacing w:line="440" w:lineRule="exact"/>
        <w:ind w:firstLine="0" w:firstLineChars="0"/>
        <w:jc w:val="left"/>
        <w:rPr>
          <w:rFonts w:hint="eastAsia"/>
          <w:b/>
          <w:sz w:val="28"/>
          <w:szCs w:val="28"/>
        </w:rPr>
      </w:pPr>
      <w:r>
        <w:rPr>
          <w:rFonts w:hint="eastAsia"/>
          <w:b/>
          <w:sz w:val="28"/>
          <w:szCs w:val="28"/>
        </w:rPr>
        <w:t>附件</w:t>
      </w:r>
      <w:r>
        <w:rPr>
          <w:b/>
          <w:sz w:val="28"/>
          <w:szCs w:val="28"/>
        </w:rPr>
        <w:t>3</w:t>
      </w:r>
      <w:r>
        <w:rPr>
          <w:rFonts w:hint="eastAsia"/>
          <w:b/>
          <w:sz w:val="28"/>
          <w:szCs w:val="28"/>
        </w:rPr>
        <w:t>：法定代表人授权委托书</w:t>
      </w:r>
    </w:p>
    <w:p w14:paraId="041A39BF">
      <w:pPr>
        <w:pStyle w:val="8"/>
        <w:adjustRightInd w:val="0"/>
        <w:snapToGrid w:val="0"/>
        <w:spacing w:line="300" w:lineRule="auto"/>
        <w:jc w:val="center"/>
        <w:rPr>
          <w:rFonts w:hint="eastAsia" w:ascii="宋体" w:hAnsi="宋体"/>
          <w:b/>
          <w:sz w:val="28"/>
          <w:szCs w:val="28"/>
        </w:rPr>
      </w:pPr>
      <w:r>
        <w:rPr>
          <w:rFonts w:hint="eastAsia" w:ascii="宋体" w:hAnsi="宋体"/>
          <w:b/>
          <w:sz w:val="28"/>
          <w:szCs w:val="28"/>
        </w:rPr>
        <w:t>法定代表人授权委托书</w:t>
      </w:r>
    </w:p>
    <w:p w14:paraId="7574F733">
      <w:pPr>
        <w:pStyle w:val="8"/>
        <w:adjustRightInd w:val="0"/>
        <w:snapToGrid w:val="0"/>
        <w:spacing w:line="300" w:lineRule="auto"/>
        <w:jc w:val="center"/>
        <w:rPr>
          <w:rFonts w:hint="eastAsia" w:ascii="宋体" w:hAnsi="宋体"/>
          <w:b/>
          <w:sz w:val="28"/>
          <w:szCs w:val="28"/>
        </w:rPr>
      </w:pPr>
    </w:p>
    <w:p w14:paraId="029777B7">
      <w:pPr>
        <w:pStyle w:val="8"/>
        <w:adjustRightInd w:val="0"/>
        <w:snapToGrid w:val="0"/>
        <w:spacing w:line="300" w:lineRule="auto"/>
        <w:ind w:firstLine="560" w:firstLineChars="200"/>
        <w:jc w:val="both"/>
        <w:rPr>
          <w:rFonts w:hint="eastAsia" w:ascii="宋体" w:hAnsi="宋体"/>
          <w:sz w:val="28"/>
          <w:szCs w:val="28"/>
        </w:rPr>
      </w:pPr>
      <w:r>
        <w:rPr>
          <w:rFonts w:hint="eastAsia" w:ascii="宋体" w:hAnsi="宋体"/>
          <w:sz w:val="28"/>
          <w:szCs w:val="28"/>
        </w:rPr>
        <w:t>本授权委托书声明：我</w:t>
      </w:r>
      <w:r>
        <w:rPr>
          <w:rFonts w:ascii="宋体" w:hAnsi="宋体"/>
          <w:sz w:val="28"/>
          <w:szCs w:val="28"/>
        </w:rPr>
        <w:t xml:space="preserve"> (</w:t>
      </w:r>
      <w:r>
        <w:rPr>
          <w:rFonts w:hint="eastAsia" w:ascii="宋体" w:hAnsi="宋体"/>
          <w:sz w:val="28"/>
          <w:szCs w:val="28"/>
        </w:rPr>
        <w:t>姓名</w:t>
      </w:r>
      <w:r>
        <w:rPr>
          <w:rFonts w:ascii="宋体" w:hAnsi="宋体"/>
          <w:sz w:val="28"/>
          <w:szCs w:val="28"/>
        </w:rPr>
        <w:t>)</w:t>
      </w:r>
      <w:r>
        <w:rPr>
          <w:rFonts w:hint="eastAsia" w:ascii="宋体" w:hAnsi="宋体"/>
          <w:sz w:val="28"/>
          <w:szCs w:val="28"/>
        </w:rPr>
        <w:t>（身份证号码：）系</w:t>
      </w:r>
    </w:p>
    <w:p w14:paraId="72C63057">
      <w:pPr>
        <w:pStyle w:val="8"/>
        <w:adjustRightInd w:val="0"/>
        <w:snapToGrid w:val="0"/>
        <w:spacing w:line="300" w:lineRule="auto"/>
        <w:jc w:val="both"/>
        <w:rPr>
          <w:rFonts w:hint="eastAsia" w:ascii="宋体" w:hAnsi="宋体"/>
          <w:sz w:val="28"/>
          <w:szCs w:val="28"/>
        </w:rPr>
      </w:pPr>
      <w:r>
        <w:rPr>
          <w:rFonts w:ascii="宋体" w:hAnsi="宋体"/>
          <w:sz w:val="28"/>
          <w:szCs w:val="28"/>
        </w:rPr>
        <w:t>(</w:t>
      </w:r>
      <w:r>
        <w:rPr>
          <w:rFonts w:hint="eastAsia" w:ascii="宋体" w:hAnsi="宋体"/>
          <w:sz w:val="28"/>
          <w:szCs w:val="28"/>
        </w:rPr>
        <w:t>竞价人名称</w:t>
      </w:r>
      <w:r>
        <w:rPr>
          <w:rFonts w:ascii="宋体" w:hAnsi="宋体"/>
          <w:sz w:val="28"/>
          <w:szCs w:val="28"/>
        </w:rPr>
        <w:t>)</w:t>
      </w:r>
      <w:r>
        <w:rPr>
          <w:rFonts w:hint="eastAsia" w:ascii="宋体" w:hAnsi="宋体"/>
          <w:sz w:val="28"/>
          <w:szCs w:val="28"/>
        </w:rPr>
        <w:t>的法定代表人，现授权委托</w:t>
      </w:r>
      <w:r>
        <w:rPr>
          <w:rFonts w:ascii="宋体" w:hAnsi="宋体"/>
          <w:sz w:val="28"/>
          <w:szCs w:val="28"/>
        </w:rPr>
        <w:t>(</w:t>
      </w:r>
      <w:r>
        <w:rPr>
          <w:rFonts w:hint="eastAsia" w:ascii="宋体" w:hAnsi="宋体"/>
          <w:sz w:val="28"/>
          <w:szCs w:val="28"/>
        </w:rPr>
        <w:t>姓名</w:t>
      </w:r>
      <w:r>
        <w:rPr>
          <w:rFonts w:ascii="宋体" w:hAnsi="宋体"/>
          <w:sz w:val="28"/>
          <w:szCs w:val="28"/>
        </w:rPr>
        <w:t>)</w:t>
      </w:r>
      <w:r>
        <w:rPr>
          <w:rFonts w:hint="eastAsia" w:ascii="宋体" w:hAnsi="宋体"/>
          <w:sz w:val="28"/>
          <w:szCs w:val="28"/>
        </w:rPr>
        <w:t>（身份证号码：）为我公司代理人，参加</w:t>
      </w:r>
      <w:r>
        <w:rPr>
          <w:rFonts w:ascii="宋体" w:hAnsi="宋体"/>
          <w:sz w:val="28"/>
          <w:szCs w:val="28"/>
        </w:rPr>
        <w:t>(</w:t>
      </w:r>
      <w:r>
        <w:rPr>
          <w:rFonts w:hint="eastAsia" w:ascii="宋体" w:hAnsi="宋体"/>
          <w:sz w:val="28"/>
          <w:szCs w:val="28"/>
        </w:rPr>
        <w:t>竞争性谈判人</w:t>
      </w:r>
      <w:r>
        <w:rPr>
          <w:rFonts w:ascii="宋体" w:hAnsi="宋体"/>
          <w:sz w:val="28"/>
          <w:szCs w:val="28"/>
        </w:rPr>
        <w:t>)</w:t>
      </w:r>
      <w:r>
        <w:rPr>
          <w:rFonts w:hint="eastAsia" w:ascii="宋体" w:hAnsi="宋体"/>
          <w:sz w:val="28"/>
          <w:szCs w:val="28"/>
        </w:rPr>
        <w:t>的竞争性谈判活动。代理人在谈判、合同签订过程中所签署的一切文件和处理与之有关的一切事务，我本人及我单位均予以承认并承担与之相关的一切法律后果。</w:t>
      </w:r>
    </w:p>
    <w:p w14:paraId="53A7B894">
      <w:pPr>
        <w:pStyle w:val="8"/>
        <w:adjustRightInd w:val="0"/>
        <w:snapToGrid w:val="0"/>
        <w:spacing w:line="300" w:lineRule="auto"/>
        <w:rPr>
          <w:rFonts w:hint="eastAsia" w:ascii="宋体" w:hAnsi="宋体"/>
          <w:sz w:val="28"/>
          <w:szCs w:val="28"/>
        </w:rPr>
      </w:pPr>
    </w:p>
    <w:p w14:paraId="76524B19">
      <w:pPr>
        <w:pStyle w:val="8"/>
        <w:adjustRightInd w:val="0"/>
        <w:snapToGrid w:val="0"/>
        <w:spacing w:line="300" w:lineRule="auto"/>
        <w:ind w:left="412"/>
        <w:rPr>
          <w:rFonts w:hint="eastAsia" w:ascii="宋体" w:hAnsi="宋体"/>
          <w:sz w:val="28"/>
          <w:szCs w:val="28"/>
        </w:rPr>
      </w:pPr>
      <w:r>
        <w:rPr>
          <w:rFonts w:hint="eastAsia" w:ascii="宋体" w:hAnsi="宋体"/>
          <w:sz w:val="28"/>
          <w:szCs w:val="28"/>
        </w:rPr>
        <w:t>代理人无转委权。特此委托。</w:t>
      </w:r>
    </w:p>
    <w:p w14:paraId="332B5DF9">
      <w:pPr>
        <w:pStyle w:val="8"/>
        <w:adjustRightInd w:val="0"/>
        <w:snapToGrid w:val="0"/>
        <w:spacing w:line="300" w:lineRule="auto"/>
        <w:ind w:left="412"/>
        <w:rPr>
          <w:rFonts w:hint="eastAsia" w:ascii="宋体" w:hAnsi="宋体"/>
          <w:sz w:val="28"/>
          <w:szCs w:val="28"/>
        </w:rPr>
      </w:pPr>
      <w:r>
        <w:rPr>
          <w:rFonts w:hint="eastAsia" w:ascii="宋体" w:hAnsi="宋体"/>
          <w:sz w:val="28"/>
          <w:szCs w:val="28"/>
        </w:rPr>
        <w:t>代理人：性别：年龄：</w:t>
      </w:r>
    </w:p>
    <w:p w14:paraId="0A42A1CB">
      <w:pPr>
        <w:pStyle w:val="8"/>
        <w:adjustRightInd w:val="0"/>
        <w:snapToGrid w:val="0"/>
        <w:spacing w:line="300" w:lineRule="auto"/>
        <w:ind w:firstLine="420"/>
        <w:rPr>
          <w:rFonts w:hint="eastAsia" w:ascii="宋体" w:hAnsi="宋体"/>
          <w:sz w:val="28"/>
          <w:szCs w:val="28"/>
        </w:rPr>
      </w:pPr>
      <w:r>
        <w:rPr>
          <w:rFonts w:hint="eastAsia" w:ascii="宋体" w:hAnsi="宋体"/>
          <w:sz w:val="28"/>
          <w:szCs w:val="28"/>
        </w:rPr>
        <w:t>单位：部门：职务：</w:t>
      </w:r>
    </w:p>
    <w:p w14:paraId="690EDBA7">
      <w:pPr>
        <w:pStyle w:val="8"/>
        <w:adjustRightInd w:val="0"/>
        <w:snapToGrid w:val="0"/>
        <w:spacing w:line="300" w:lineRule="auto"/>
        <w:ind w:firstLine="420"/>
        <w:rPr>
          <w:rFonts w:hint="eastAsia" w:ascii="宋体" w:hAnsi="宋体"/>
          <w:sz w:val="28"/>
          <w:szCs w:val="28"/>
        </w:rPr>
      </w:pPr>
      <w:r>
        <w:rPr>
          <w:rFonts w:hint="eastAsia" w:ascii="宋体" w:hAnsi="宋体"/>
          <w:sz w:val="28"/>
          <w:szCs w:val="28"/>
        </w:rPr>
        <w:t>竞价人：</w:t>
      </w:r>
      <w:r>
        <w:rPr>
          <w:rFonts w:ascii="宋体" w:hAnsi="宋体"/>
          <w:sz w:val="28"/>
          <w:szCs w:val="28"/>
        </w:rPr>
        <w:t>(</w:t>
      </w:r>
      <w:r>
        <w:rPr>
          <w:rFonts w:hint="eastAsia" w:ascii="宋体" w:hAnsi="宋体"/>
          <w:sz w:val="28"/>
          <w:szCs w:val="28"/>
        </w:rPr>
        <w:t>盖章</w:t>
      </w:r>
      <w:r>
        <w:rPr>
          <w:rFonts w:ascii="宋体" w:hAnsi="宋体"/>
          <w:sz w:val="28"/>
          <w:szCs w:val="28"/>
        </w:rPr>
        <w:t>)</w:t>
      </w:r>
    </w:p>
    <w:p w14:paraId="22BAA786">
      <w:pPr>
        <w:pStyle w:val="8"/>
        <w:adjustRightInd w:val="0"/>
        <w:snapToGrid w:val="0"/>
        <w:spacing w:line="300" w:lineRule="auto"/>
        <w:ind w:firstLine="420"/>
        <w:rPr>
          <w:rFonts w:hint="eastAsia" w:ascii="宋体" w:hAns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签字或盖章</w:t>
      </w:r>
      <w:r>
        <w:rPr>
          <w:rFonts w:ascii="宋体" w:hAnsi="宋体"/>
          <w:sz w:val="28"/>
          <w:szCs w:val="28"/>
        </w:rPr>
        <w:t>)</w:t>
      </w:r>
    </w:p>
    <w:p w14:paraId="0C04737C">
      <w:pPr>
        <w:pStyle w:val="8"/>
        <w:adjustRightInd w:val="0"/>
        <w:snapToGrid w:val="0"/>
        <w:spacing w:line="300" w:lineRule="auto"/>
        <w:jc w:val="right"/>
        <w:rPr>
          <w:rFonts w:hint="eastAsia" w:ascii="宋体" w:hAnsi="宋体"/>
          <w:sz w:val="28"/>
          <w:szCs w:val="28"/>
        </w:rPr>
      </w:pPr>
      <w:r>
        <w:rPr>
          <w:rFonts w:hint="eastAsia" w:ascii="宋体" w:hAnsi="宋体"/>
          <w:sz w:val="28"/>
          <w:szCs w:val="28"/>
        </w:rPr>
        <w:t>日期：年月日</w:t>
      </w:r>
    </w:p>
    <w:p w14:paraId="11101712">
      <w:pPr>
        <w:jc w:val="center"/>
        <w:rPr>
          <w:rFonts w:hint="eastAsia" w:ascii="宋体" w:hAnsi="宋体"/>
          <w:sz w:val="28"/>
          <w:szCs w:val="28"/>
        </w:rPr>
      </w:pPr>
      <w:r>
        <w:rPr>
          <w:rFonts w:hint="eastAsia" w:ascii="宋体" w:hAnsi="宋体"/>
          <w:sz w:val="28"/>
          <w:szCs w:val="28"/>
        </w:rPr>
        <w:t>（粘贴双方身份证复印件）</w:t>
      </w:r>
    </w:p>
    <w:p w14:paraId="3B3EA0A7"/>
    <w:sectPr>
      <w:pgSz w:w="16840" w:h="11907" w:orient="landscape"/>
      <w:pgMar w:top="907" w:right="680" w:bottom="907" w:left="680" w:header="964" w:footer="851" w:gutter="227"/>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8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22"/>
    <w:rsid w:val="00105E20"/>
    <w:rsid w:val="001219DB"/>
    <w:rsid w:val="002E5792"/>
    <w:rsid w:val="00590084"/>
    <w:rsid w:val="005B453F"/>
    <w:rsid w:val="00611374"/>
    <w:rsid w:val="00893873"/>
    <w:rsid w:val="0093549E"/>
    <w:rsid w:val="009F753E"/>
    <w:rsid w:val="00A13068"/>
    <w:rsid w:val="00A82801"/>
    <w:rsid w:val="00AD4F22"/>
    <w:rsid w:val="00D8412B"/>
    <w:rsid w:val="00DD43F0"/>
    <w:rsid w:val="00EF6AD0"/>
    <w:rsid w:val="0192652E"/>
    <w:rsid w:val="01A74CAF"/>
    <w:rsid w:val="02CE17E8"/>
    <w:rsid w:val="03F139E0"/>
    <w:rsid w:val="05557F9E"/>
    <w:rsid w:val="05E27A84"/>
    <w:rsid w:val="0B6D6042"/>
    <w:rsid w:val="0C970E9C"/>
    <w:rsid w:val="0F5117D6"/>
    <w:rsid w:val="12E351DC"/>
    <w:rsid w:val="15A46B04"/>
    <w:rsid w:val="16F5513D"/>
    <w:rsid w:val="179E57D5"/>
    <w:rsid w:val="17C635B1"/>
    <w:rsid w:val="18D56FD4"/>
    <w:rsid w:val="1AFF47DC"/>
    <w:rsid w:val="1C2A5889"/>
    <w:rsid w:val="20672C08"/>
    <w:rsid w:val="209B6D55"/>
    <w:rsid w:val="209F3394"/>
    <w:rsid w:val="20B971DB"/>
    <w:rsid w:val="213845A4"/>
    <w:rsid w:val="24374FE7"/>
    <w:rsid w:val="273F168E"/>
    <w:rsid w:val="288307FB"/>
    <w:rsid w:val="296E3259"/>
    <w:rsid w:val="2A6D3510"/>
    <w:rsid w:val="2B2A1401"/>
    <w:rsid w:val="300264A9"/>
    <w:rsid w:val="306C6018"/>
    <w:rsid w:val="30FF6E8C"/>
    <w:rsid w:val="31E56082"/>
    <w:rsid w:val="324C6101"/>
    <w:rsid w:val="33122EA7"/>
    <w:rsid w:val="36CD3AC2"/>
    <w:rsid w:val="3A26548A"/>
    <w:rsid w:val="3A296D28"/>
    <w:rsid w:val="435812A2"/>
    <w:rsid w:val="446472DA"/>
    <w:rsid w:val="455235D7"/>
    <w:rsid w:val="462465DC"/>
    <w:rsid w:val="47745A86"/>
    <w:rsid w:val="47E0311C"/>
    <w:rsid w:val="4CEF5BAF"/>
    <w:rsid w:val="5019541D"/>
    <w:rsid w:val="50575F45"/>
    <w:rsid w:val="569E667C"/>
    <w:rsid w:val="57D305A7"/>
    <w:rsid w:val="583152CE"/>
    <w:rsid w:val="5D066D29"/>
    <w:rsid w:val="60860894"/>
    <w:rsid w:val="624A76B8"/>
    <w:rsid w:val="62886432"/>
    <w:rsid w:val="63B84AF5"/>
    <w:rsid w:val="64A532CB"/>
    <w:rsid w:val="657B402C"/>
    <w:rsid w:val="667967BE"/>
    <w:rsid w:val="6A3F1ACC"/>
    <w:rsid w:val="6AB137BA"/>
    <w:rsid w:val="6B715CB5"/>
    <w:rsid w:val="6EAD34A8"/>
    <w:rsid w:val="730E64E0"/>
    <w:rsid w:val="74237D69"/>
    <w:rsid w:val="7A6115EB"/>
    <w:rsid w:val="7AD26045"/>
    <w:rsid w:val="7DD6409E"/>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页眉 Char"/>
    <w:link w:val="6"/>
    <w:qFormat/>
    <w:uiPriority w:val="0"/>
    <w:rPr>
      <w:sz w:val="18"/>
    </w:rPr>
  </w:style>
  <w:style w:type="paragraph" w:customStyle="1" w:styleId="6">
    <w:name w:val="页眉1"/>
    <w:basedOn w:val="1"/>
    <w:link w:val="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character" w:customStyle="1" w:styleId="7">
    <w:name w:val="纯文本 Char"/>
    <w:link w:val="8"/>
    <w:qFormat/>
    <w:uiPriority w:val="0"/>
    <w:rPr>
      <w:rFonts w:ascii="Calibri" w:hAnsi="Courier New"/>
    </w:rPr>
  </w:style>
  <w:style w:type="paragraph" w:customStyle="1" w:styleId="8">
    <w:name w:val="纯文本1"/>
    <w:basedOn w:val="1"/>
    <w:link w:val="7"/>
    <w:qFormat/>
    <w:uiPriority w:val="0"/>
    <w:pPr>
      <w:jc w:val="left"/>
    </w:pPr>
    <w:rPr>
      <w:rFonts w:ascii="Calibri" w:hAnsi="Courier New" w:eastAsiaTheme="minorEastAsia" w:cstheme="minorBidi"/>
      <w:szCs w:val="22"/>
    </w:rPr>
  </w:style>
  <w:style w:type="character" w:customStyle="1" w:styleId="9">
    <w:name w:val="List Paragraph Char"/>
    <w:link w:val="10"/>
    <w:qFormat/>
    <w:uiPriority w:val="0"/>
    <w:rPr>
      <w:rFonts w:ascii="宋体" w:hAnsi="宋体" w:eastAsia="宋体"/>
    </w:rPr>
  </w:style>
  <w:style w:type="paragraph" w:customStyle="1" w:styleId="10">
    <w:name w:val="List Paragraph1"/>
    <w:basedOn w:val="1"/>
    <w:link w:val="9"/>
    <w:qFormat/>
    <w:uiPriority w:val="0"/>
    <w:pPr>
      <w:ind w:firstLine="420" w:firstLineChars="200"/>
    </w:pPr>
    <w:rPr>
      <w:rFonts w:ascii="宋体" w:hAnsi="宋体"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2331</Words>
  <Characters>2414</Characters>
  <Lines>108</Lines>
  <Paragraphs>30</Paragraphs>
  <TotalTime>0</TotalTime>
  <ScaleCrop>false</ScaleCrop>
  <LinksUpToDate>false</LinksUpToDate>
  <CharactersWithSpaces>2445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2025-06-11T15:31:00Z</dcterms:created>
  <dc:creator>HP</dc:creator>
  <cp:lastModifiedBy>旧巷</cp:lastModifiedBy>
  <dcterms:modified xsi:type="dcterms:W3CDTF">2025-06-23T02:01:13Z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EAF62AB3AA8243148F7C4EE8683D427D_12</vt:lpwstr>
  </property>
  <property fmtid="{D5CDD505-2E9C-101B-9397-08002B2CF9AE}" pid="4" name="KSOTemplateDocerSaveRecord">
    <vt:lpwstr>eyJoZGlkIjoiNTgxYmM0Y2FiZDA0YzM4Y2Q3M2VmMmQ2YmFjY2U0MDQiLCJ1c2VySWQiOiIyMDk2NjA0NTUifQ==</vt:lpwstr>
  </property>
</Properties>
</file>